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0B" w:rsidRDefault="0081760B" w:rsidP="0081760B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81760B" w:rsidRDefault="0081760B" w:rsidP="0081760B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val="en-US"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19</w:t>
      </w:r>
    </w:p>
    <w:p w:rsidR="0081760B" w:rsidRDefault="0081760B" w:rsidP="0081760B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81760B" w:rsidRDefault="0081760B" w:rsidP="0081760B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08.05.2025г.</w:t>
      </w:r>
    </w:p>
    <w:p w:rsidR="0081760B" w:rsidRDefault="0081760B" w:rsidP="0081760B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1760B" w:rsidRDefault="0081760B" w:rsidP="0081760B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1760B" w:rsidRDefault="0081760B" w:rsidP="0081760B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1760B" w:rsidRDefault="0081760B" w:rsidP="0081760B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81760B" w:rsidRDefault="0081760B" w:rsidP="0081760B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13:00 часа.</w:t>
      </w:r>
    </w:p>
    <w:p w:rsidR="0081760B" w:rsidRDefault="0081760B" w:rsidP="0081760B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14:00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81760B" w:rsidRDefault="0081760B" w:rsidP="0081760B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1760B" w:rsidRDefault="0081760B" w:rsidP="0081760B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08.05.2025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четвъртък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13:00 часа се проведе редовно заседание на Общински съвет – Хайредин.</w:t>
      </w:r>
    </w:p>
    <w:p w:rsidR="0081760B" w:rsidRDefault="0081760B" w:rsidP="0081760B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81760B" w:rsidRDefault="0081760B" w:rsidP="0081760B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81760B" w:rsidRDefault="0081760B" w:rsidP="0081760B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Атанас Атанасов – Кмет на с.Манастирище, Иван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с.Рогозен.</w:t>
      </w:r>
    </w:p>
    <w:p w:rsidR="0081760B" w:rsidRDefault="0081760B" w:rsidP="0081760B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1760B" w:rsidRDefault="0081760B" w:rsidP="0081760B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08.05.202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81760B" w:rsidRDefault="0081760B" w:rsidP="0081760B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81760B" w:rsidRDefault="0081760B" w:rsidP="0081760B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6B4909" w:rsidRDefault="006B4909"/>
    <w:p w:rsidR="0081760B" w:rsidRDefault="0081760B" w:rsidP="0081760B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81760B" w:rsidRDefault="0081760B" w:rsidP="0081760B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1760B" w:rsidRDefault="0081760B" w:rsidP="0081760B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1760B" w:rsidRDefault="0081760B" w:rsidP="0081760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81760B" w:rsidRPr="00DC6337" w:rsidRDefault="0081760B" w:rsidP="0081760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DC6337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ПРОЕКТ на Бюджет 2025г.</w:t>
      </w:r>
    </w:p>
    <w:p w:rsidR="0081760B" w:rsidRPr="00DC6337" w:rsidRDefault="0081760B" w:rsidP="0081760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DC6337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  </w:t>
      </w:r>
      <w:r>
        <w:rPr>
          <w:rFonts w:ascii="Times New Roman" w:eastAsia="Times New Roman" w:hAnsi="Times New Roman"/>
          <w:b/>
          <w:szCs w:val="24"/>
          <w:lang w:eastAsia="bg-BG"/>
        </w:rPr>
        <w:t>Отпускане на Временен заем.</w:t>
      </w:r>
    </w:p>
    <w:p w:rsidR="0081760B" w:rsidRPr="00DC6337" w:rsidRDefault="0081760B" w:rsidP="0081760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C6337">
        <w:rPr>
          <w:rFonts w:ascii="Times New Roman" w:eastAsia="Times New Roman" w:hAnsi="Times New Roman"/>
          <w:b/>
          <w:szCs w:val="24"/>
          <w:lang w:eastAsia="bg-BG"/>
        </w:rPr>
        <w:t xml:space="preserve">Предложение от Тодор Алексиев Тодоров – Кмет на Община Хайредин, относно: </w:t>
      </w:r>
      <w:r w:rsidRPr="00D74C24">
        <w:rPr>
          <w:rFonts w:ascii="Times New Roman" w:eastAsia="Times New Roman" w:hAnsi="Times New Roman"/>
          <w:b/>
        </w:rPr>
        <w:t>Одобряване и провеждане на процедура по чл.</w:t>
      </w:r>
      <w:r w:rsidRPr="00D74C24">
        <w:rPr>
          <w:rFonts w:ascii="Times New Roman" w:eastAsia="Times New Roman" w:hAnsi="Times New Roman"/>
          <w:b/>
          <w:lang w:val="en-US"/>
        </w:rPr>
        <w:t>12</w:t>
      </w:r>
      <w:r w:rsidRPr="00D74C24">
        <w:rPr>
          <w:rFonts w:ascii="Times New Roman" w:eastAsia="Times New Roman" w:hAnsi="Times New Roman"/>
          <w:b/>
        </w:rPr>
        <w:t xml:space="preserve">9, ал.1 от Закона за устройство на територията </w:t>
      </w:r>
      <w:r w:rsidRPr="00D74C24">
        <w:rPr>
          <w:rFonts w:ascii="Times New Roman" w:eastAsia="Times New Roman" w:hAnsi="Times New Roman"/>
          <w:b/>
          <w:lang w:val="en-US"/>
        </w:rPr>
        <w:t>(</w:t>
      </w:r>
      <w:r w:rsidRPr="00D74C24">
        <w:rPr>
          <w:rFonts w:ascii="Times New Roman" w:eastAsia="Times New Roman" w:hAnsi="Times New Roman"/>
          <w:b/>
        </w:rPr>
        <w:t>ЗУТ</w:t>
      </w:r>
      <w:r w:rsidRPr="00D74C24">
        <w:rPr>
          <w:rFonts w:ascii="Times New Roman" w:eastAsia="Times New Roman" w:hAnsi="Times New Roman"/>
          <w:b/>
          <w:lang w:val="en-US"/>
        </w:rPr>
        <w:t>)</w:t>
      </w:r>
      <w:r w:rsidRPr="00D74C24">
        <w:rPr>
          <w:rFonts w:ascii="Times New Roman" w:eastAsia="Times New Roman" w:hAnsi="Times New Roman"/>
          <w:b/>
        </w:rPr>
        <w:t xml:space="preserve"> във връзка с Подробен </w:t>
      </w:r>
      <w:proofErr w:type="spellStart"/>
      <w:r w:rsidRPr="00D74C24">
        <w:rPr>
          <w:rFonts w:ascii="Times New Roman" w:eastAsia="Times New Roman" w:hAnsi="Times New Roman"/>
          <w:b/>
        </w:rPr>
        <w:t>устройствен</w:t>
      </w:r>
      <w:proofErr w:type="spellEnd"/>
      <w:r w:rsidRPr="00D74C24">
        <w:rPr>
          <w:rFonts w:ascii="Times New Roman" w:eastAsia="Times New Roman" w:hAnsi="Times New Roman"/>
          <w:b/>
        </w:rPr>
        <w:t xml:space="preserve"> план (ПУП) – </w:t>
      </w:r>
      <w:proofErr w:type="spellStart"/>
      <w:r w:rsidRPr="00D74C24">
        <w:rPr>
          <w:rFonts w:ascii="Times New Roman" w:eastAsia="Times New Roman" w:hAnsi="Times New Roman"/>
          <w:b/>
        </w:rPr>
        <w:t>Парцеларен</w:t>
      </w:r>
      <w:proofErr w:type="spellEnd"/>
      <w:r w:rsidRPr="00D74C24">
        <w:rPr>
          <w:rFonts w:ascii="Times New Roman" w:eastAsia="Times New Roman" w:hAnsi="Times New Roman"/>
          <w:b/>
        </w:rPr>
        <w:t xml:space="preserve"> план за техническа инфраструктура, както следва: Подробен </w:t>
      </w:r>
      <w:proofErr w:type="spellStart"/>
      <w:r w:rsidRPr="00D74C24">
        <w:rPr>
          <w:rFonts w:ascii="Times New Roman" w:eastAsia="Times New Roman" w:hAnsi="Times New Roman"/>
          <w:b/>
        </w:rPr>
        <w:t>устройствен</w:t>
      </w:r>
      <w:proofErr w:type="spellEnd"/>
      <w:r w:rsidRPr="00D74C24">
        <w:rPr>
          <w:rFonts w:ascii="Times New Roman" w:eastAsia="Times New Roman" w:hAnsi="Times New Roman"/>
          <w:b/>
        </w:rPr>
        <w:t xml:space="preserve"> план – </w:t>
      </w:r>
      <w:proofErr w:type="spellStart"/>
      <w:r w:rsidRPr="00D74C24">
        <w:rPr>
          <w:rFonts w:ascii="Times New Roman" w:eastAsia="Times New Roman" w:hAnsi="Times New Roman"/>
          <w:b/>
        </w:rPr>
        <w:t>Парцеларен</w:t>
      </w:r>
      <w:proofErr w:type="spellEnd"/>
      <w:r w:rsidRPr="00D74C24">
        <w:rPr>
          <w:rFonts w:ascii="Times New Roman" w:eastAsia="Times New Roman" w:hAnsi="Times New Roman"/>
          <w:b/>
        </w:rPr>
        <w:t xml:space="preserve"> план </w:t>
      </w:r>
      <w:r w:rsidRPr="00D74C24">
        <w:rPr>
          <w:rFonts w:ascii="Times New Roman" w:eastAsia="Times New Roman" w:hAnsi="Times New Roman"/>
          <w:b/>
          <w:lang w:val="en-US"/>
        </w:rPr>
        <w:t>(</w:t>
      </w:r>
      <w:r w:rsidRPr="00D74C24">
        <w:rPr>
          <w:rFonts w:ascii="Times New Roman" w:eastAsia="Times New Roman" w:hAnsi="Times New Roman"/>
          <w:b/>
        </w:rPr>
        <w:t>ПУП-ПП</w:t>
      </w:r>
      <w:r w:rsidRPr="00D74C24">
        <w:rPr>
          <w:rFonts w:ascii="Times New Roman" w:eastAsia="Times New Roman" w:hAnsi="Times New Roman"/>
          <w:b/>
          <w:lang w:val="en-US"/>
        </w:rPr>
        <w:t>)</w:t>
      </w:r>
      <w:r w:rsidRPr="00D74C24">
        <w:rPr>
          <w:rFonts w:ascii="Times New Roman" w:eastAsia="Times New Roman" w:hAnsi="Times New Roman"/>
          <w:b/>
        </w:rPr>
        <w:t xml:space="preserve"> за обект „Оптична свързаност в Община Хайредин“</w:t>
      </w:r>
      <w:r>
        <w:rPr>
          <w:rFonts w:ascii="Times New Roman" w:eastAsia="Times New Roman" w:hAnsi="Times New Roman"/>
          <w:b/>
        </w:rPr>
        <w:t>.</w:t>
      </w:r>
    </w:p>
    <w:p w:rsidR="0081760B" w:rsidRDefault="0081760B" w:rsidP="0081760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C6337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Отчитане на читалищните дейности и изразходените от бюджета средства за 2024година.</w:t>
      </w:r>
    </w:p>
    <w:p w:rsidR="0081760B" w:rsidRPr="00DC6337" w:rsidRDefault="0081760B" w:rsidP="0081760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C6337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Постъпила жалба – възражение от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адв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>. Елка Атанасова Делчева.</w:t>
      </w:r>
    </w:p>
    <w:p w:rsidR="0081760B" w:rsidRDefault="0081760B" w:rsidP="0081760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lastRenderedPageBreak/>
        <w:t>Докладна записка от Мариана Кирилова Христова – Гл.специалист от ДСП с.Михайлово, относно: Отчисляване дължимите суми от починали „ползватели“ от ДСП с.Михайлово.</w:t>
      </w:r>
    </w:p>
    <w:p w:rsidR="0081760B" w:rsidRDefault="0081760B" w:rsidP="0081760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81760B" w:rsidRPr="00DC6337" w:rsidRDefault="0081760B" w:rsidP="0081760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81760B" w:rsidRDefault="0081760B"/>
    <w:p w:rsidR="00D966DF" w:rsidRDefault="00D966DF" w:rsidP="00D966DF"/>
    <w:p w:rsidR="00D966DF" w:rsidRDefault="00D966DF" w:rsidP="00D966DF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D966DF" w:rsidRPr="003C5701" w:rsidRDefault="00D966DF" w:rsidP="00D966DF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D966DF" w:rsidRPr="003E3BB3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D966DF" w:rsidRPr="003E3BB3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D966DF" w:rsidRPr="003E3BB3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D966DF" w:rsidRDefault="00D966DF" w:rsidP="00D966DF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03D8C" w:rsidRPr="00603D8C" w:rsidRDefault="00D966DF" w:rsidP="00603D8C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603D8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="00603D8C" w:rsidRPr="00603D8C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ПРОЕКТ на Бюджет 2025г.</w:t>
      </w:r>
    </w:p>
    <w:p w:rsidR="00D966DF" w:rsidRDefault="00D966DF" w:rsidP="00D966DF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D966DF" w:rsidRDefault="00D966DF" w:rsidP="00D966DF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D966DF" w:rsidRPr="00777C3C" w:rsidRDefault="00D966DF" w:rsidP="00D966DF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777C3C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D966DF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№126</w:t>
      </w:r>
    </w:p>
    <w:p w:rsidR="00CA1AE2" w:rsidRDefault="00CA1AE2" w:rsidP="00CA1AE2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 w:rsidRPr="008A1007">
        <w:rPr>
          <w:rFonts w:ascii="Times New Roman" w:eastAsia="Times New Roman" w:hAnsi="Times New Roman"/>
          <w:b/>
          <w:szCs w:val="28"/>
          <w:lang w:eastAsia="bg-BG"/>
        </w:rPr>
        <w:t xml:space="preserve">Съгласно </w:t>
      </w:r>
      <w:r>
        <w:rPr>
          <w:rFonts w:ascii="Times New Roman" w:eastAsia="Times New Roman" w:hAnsi="Times New Roman"/>
          <w:b/>
          <w:szCs w:val="28"/>
          <w:lang w:eastAsia="bg-BG"/>
        </w:rPr>
        <w:t xml:space="preserve">чл.84 и чл.94 от Закона за публичните финанси, съгласно чл.52, ал.1 от Закона за местното самоуправление и местната администрация </w:t>
      </w:r>
      <w:r w:rsidRPr="008A1007">
        <w:rPr>
          <w:rFonts w:ascii="Times New Roman" w:eastAsia="Times New Roman" w:hAnsi="Times New Roman"/>
          <w:b/>
          <w:szCs w:val="28"/>
          <w:lang w:eastAsia="bg-BG"/>
        </w:rPr>
        <w:t xml:space="preserve"> и Правилника за организация дейността на Общински съвет, във връзка с разпоредбите на </w:t>
      </w:r>
      <w:r>
        <w:rPr>
          <w:rFonts w:ascii="Times New Roman" w:eastAsia="Times New Roman" w:hAnsi="Times New Roman"/>
          <w:b/>
          <w:szCs w:val="28"/>
          <w:lang w:eastAsia="bg-BG"/>
        </w:rPr>
        <w:t>Закона за държавния бюджет на Република България за 2025г., Закона за общинския дълг,Решение №93/25.02.2025г. на Министерски съвет за приемане на стандарти за делегираните от държавата дейности с натурални и стойностни показатели през 2025 година и Наредбата за условията и реда за съставяне на тригодишната бюджетна прогноза за местните дейности съгласно ПМС№28/2025г. за съставянето и изпълнението на бюджетите на общините и на сметките за сред</w:t>
      </w:r>
      <w:r w:rsidR="00351197">
        <w:rPr>
          <w:rFonts w:ascii="Times New Roman" w:eastAsia="Times New Roman" w:hAnsi="Times New Roman"/>
          <w:b/>
          <w:szCs w:val="28"/>
          <w:lang w:eastAsia="bg-BG"/>
        </w:rPr>
        <w:t>ства от европейския съюз за 2025</w:t>
      </w:r>
      <w:r>
        <w:rPr>
          <w:rFonts w:ascii="Times New Roman" w:eastAsia="Times New Roman" w:hAnsi="Times New Roman"/>
          <w:b/>
          <w:szCs w:val="28"/>
          <w:lang w:eastAsia="bg-BG"/>
        </w:rPr>
        <w:t>г.</w:t>
      </w:r>
      <w:r w:rsidRPr="008A1007">
        <w:rPr>
          <w:rFonts w:ascii="Times New Roman" w:eastAsia="Times New Roman" w:hAnsi="Times New Roman"/>
          <w:b/>
          <w:szCs w:val="28"/>
          <w:lang w:eastAsia="bg-BG"/>
        </w:rPr>
        <w:t xml:space="preserve">, Общински съвет Хайредин приема и </w:t>
      </w:r>
      <w:r w:rsidR="00351197">
        <w:rPr>
          <w:rFonts w:ascii="Times New Roman" w:eastAsia="Times New Roman" w:hAnsi="Times New Roman"/>
          <w:b/>
          <w:szCs w:val="28"/>
          <w:lang w:eastAsia="bg-BG"/>
        </w:rPr>
        <w:t>утвърждава Проект на Бюджет 2025</w:t>
      </w:r>
      <w:r w:rsidRPr="008A1007">
        <w:rPr>
          <w:rFonts w:ascii="Times New Roman" w:eastAsia="Times New Roman" w:hAnsi="Times New Roman"/>
          <w:b/>
          <w:szCs w:val="28"/>
          <w:lang w:eastAsia="bg-BG"/>
        </w:rPr>
        <w:t>г.</w:t>
      </w:r>
      <w:r>
        <w:rPr>
          <w:rFonts w:ascii="Times New Roman" w:eastAsia="Times New Roman" w:hAnsi="Times New Roman"/>
          <w:b/>
          <w:szCs w:val="28"/>
          <w:lang w:eastAsia="bg-BG"/>
        </w:rPr>
        <w:t>:</w:t>
      </w:r>
    </w:p>
    <w:p w:rsidR="00316E67" w:rsidRPr="00316E67" w:rsidRDefault="00316E67" w:rsidP="00316E67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Проектът на бюджет на Община Хайредин за 202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5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година очертава основните финансови параметри, в които ще се осъществява дейността на общината през настоящата година. Финансовия план на Общината отчита икономическите тенденции, характерни за региона, съобразено с принципите на управление залегналите бюджета за 202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5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година, целяща изпълнението на следните приоритети:</w:t>
      </w:r>
    </w:p>
    <w:p w:rsidR="00316E67" w:rsidRPr="00316E67" w:rsidRDefault="00316E67" w:rsidP="00316E67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Запазване стабилността на общинските финанси чрез провеждане на дисциплинирана финансова политика.</w:t>
      </w:r>
    </w:p>
    <w:p w:rsidR="00316E67" w:rsidRPr="00316E67" w:rsidRDefault="00316E67" w:rsidP="00316E67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Повишаване ефективността на публичните услуги.</w:t>
      </w:r>
    </w:p>
    <w:p w:rsidR="00316E67" w:rsidRPr="00316E67" w:rsidRDefault="00316E67" w:rsidP="00316E67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lastRenderedPageBreak/>
        <w:t>Привличане на средства чрез кандидатстване за финансиране по европейски проекти, програми и фондове.</w:t>
      </w:r>
    </w:p>
    <w:p w:rsidR="00316E67" w:rsidRPr="00316E67" w:rsidRDefault="00316E67" w:rsidP="00316E67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Благоустрояване на улици и площадни пространства за здравословна среда.</w:t>
      </w:r>
    </w:p>
    <w:p w:rsidR="00316E67" w:rsidRPr="00316E67" w:rsidRDefault="00316E67" w:rsidP="00316E67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Опазване и поддържане на околната среда.</w:t>
      </w:r>
    </w:p>
    <w:p w:rsidR="00316E67" w:rsidRPr="00316E67" w:rsidRDefault="00316E67" w:rsidP="00316E67">
      <w:pPr>
        <w:spacing w:line="36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 Конкретните размери на приходите за 202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5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година са съобразени с всички фактори, формиращи собствената ни приходна база – данъчните основи, върху които се определят местните данъци, размер на данъчните ставки, размер на местните такси и цени на услуги, достигната </w:t>
      </w:r>
      <w:proofErr w:type="spellStart"/>
      <w:r w:rsidRPr="00316E67">
        <w:rPr>
          <w:rFonts w:ascii="Times New Roman" w:eastAsiaTheme="minorHAnsi" w:hAnsi="Times New Roman"/>
          <w:sz w:val="24"/>
          <w:szCs w:val="24"/>
        </w:rPr>
        <w:t>събираемост</w:t>
      </w:r>
      <w:proofErr w:type="spellEnd"/>
      <w:r w:rsidRPr="00316E67">
        <w:rPr>
          <w:rFonts w:ascii="Times New Roman" w:eastAsiaTheme="minorHAnsi" w:hAnsi="Times New Roman"/>
          <w:sz w:val="24"/>
          <w:szCs w:val="24"/>
        </w:rPr>
        <w:t xml:space="preserve"> и възможности за нейното подобряване. При определяне  на бюджетните разходи за 2025 година са взети предвид достигнатите нива на разходи по функции и дейности през изминалата 2024 година, направен е прецизен анализ на същите и са включени новите разходни отговорности.</w:t>
      </w:r>
    </w:p>
    <w:p w:rsidR="00316E67" w:rsidRPr="00316E67" w:rsidRDefault="00316E67" w:rsidP="00316E67">
      <w:pPr>
        <w:spacing w:line="36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ab/>
      </w:r>
    </w:p>
    <w:p w:rsidR="00316E67" w:rsidRPr="00316E67" w:rsidRDefault="00316E67" w:rsidP="00316E67">
      <w:pPr>
        <w:spacing w:line="36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Предложеният проект за бюджет за 2025 година на Община Хайредин е разработен в съответствие с изискванията на :</w:t>
      </w:r>
    </w:p>
    <w:p w:rsidR="00316E67" w:rsidRPr="00316E67" w:rsidRDefault="00316E67" w:rsidP="00316E67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Закон за публичните финанси</w:t>
      </w:r>
    </w:p>
    <w:p w:rsidR="00316E67" w:rsidRPr="00316E67" w:rsidRDefault="00316E67" w:rsidP="00316E67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Закон за държавния бюджет на Република  България за 2025 г.</w:t>
      </w:r>
    </w:p>
    <w:p w:rsidR="00316E67" w:rsidRPr="00316E67" w:rsidRDefault="00316E67" w:rsidP="00316E67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ПМС №28/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 xml:space="preserve"> 27.03.</w:t>
      </w:r>
      <w:r w:rsidRPr="00316E67">
        <w:rPr>
          <w:rFonts w:ascii="Times New Roman" w:eastAsiaTheme="minorHAnsi" w:hAnsi="Times New Roman"/>
          <w:sz w:val="24"/>
          <w:szCs w:val="24"/>
        </w:rPr>
        <w:t>2025 за изпълнението на държавния бюджет за 202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5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г.</w:t>
      </w:r>
    </w:p>
    <w:p w:rsidR="00316E67" w:rsidRPr="00316E67" w:rsidRDefault="00316E67" w:rsidP="00316E67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РМС №93 от 2025 г. за приемане на стандарти за делегираните от държавата дейности с натурални и стойностни показатели през 2025 г.</w:t>
      </w:r>
    </w:p>
    <w:p w:rsidR="00316E67" w:rsidRPr="00316E67" w:rsidRDefault="00316E67" w:rsidP="00316E67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Наредба за условията и реда за съставяне на тригодишна бюджетна прогноза за местните дейности и за съставяне, приемане и изпълнение и отчитан на бюджета на Община Хайредин.</w:t>
      </w:r>
    </w:p>
    <w:p w:rsidR="00316E67" w:rsidRPr="00316E67" w:rsidRDefault="00316E67" w:rsidP="00316E67">
      <w:pPr>
        <w:spacing w:line="360" w:lineRule="auto"/>
        <w:ind w:left="720"/>
        <w:jc w:val="both"/>
        <w:rPr>
          <w:rFonts w:ascii="Times New Roman" w:eastAsiaTheme="minorHAnsi" w:hAnsi="Times New Roman"/>
          <w:b/>
          <w:sz w:val="28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Общата рамка на бюджет 2025 г.  </w:t>
      </w:r>
      <w:r w:rsidRPr="00316E67">
        <w:rPr>
          <w:rFonts w:ascii="Times New Roman" w:eastAsiaTheme="minorHAnsi" w:hAnsi="Times New Roman"/>
          <w:b/>
          <w:sz w:val="28"/>
          <w:szCs w:val="24"/>
        </w:rPr>
        <w:t>е 9 910 021</w:t>
      </w:r>
      <w:r w:rsidRPr="00316E67">
        <w:rPr>
          <w:rFonts w:ascii="Times New Roman" w:eastAsiaTheme="minorHAnsi" w:hAnsi="Times New Roman"/>
          <w:sz w:val="28"/>
          <w:szCs w:val="24"/>
        </w:rPr>
        <w:t xml:space="preserve"> </w:t>
      </w:r>
      <w:r w:rsidRPr="00316E67">
        <w:rPr>
          <w:rFonts w:ascii="Times New Roman" w:eastAsiaTheme="minorHAnsi" w:hAnsi="Times New Roman"/>
          <w:b/>
          <w:sz w:val="32"/>
          <w:szCs w:val="24"/>
        </w:rPr>
        <w:t xml:space="preserve"> </w:t>
      </w:r>
      <w:r w:rsidRPr="00316E67">
        <w:rPr>
          <w:rFonts w:ascii="Times New Roman" w:eastAsiaTheme="minorHAnsi" w:hAnsi="Times New Roman"/>
          <w:b/>
          <w:sz w:val="28"/>
          <w:szCs w:val="24"/>
        </w:rPr>
        <w:t>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Cs w:val="24"/>
        </w:rPr>
      </w:pPr>
      <w:r w:rsidRPr="00316E67">
        <w:rPr>
          <w:rFonts w:ascii="Times New Roman" w:eastAsiaTheme="minorHAnsi" w:hAnsi="Times New Roman"/>
          <w:b/>
          <w:sz w:val="28"/>
          <w:szCs w:val="24"/>
        </w:rPr>
        <w:t>Текущ бюджет: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</w:t>
      </w:r>
      <w:r w:rsidRPr="00316E67">
        <w:rPr>
          <w:rFonts w:ascii="Times New Roman" w:eastAsiaTheme="minorHAnsi" w:hAnsi="Times New Roman"/>
          <w:b/>
          <w:sz w:val="24"/>
          <w:szCs w:val="24"/>
        </w:rPr>
        <w:t>9 910 021 лв</w:t>
      </w:r>
      <w:r w:rsidRPr="00316E67">
        <w:rPr>
          <w:rFonts w:ascii="Times New Roman" w:eastAsiaTheme="minorHAnsi" w:hAnsi="Times New Roman"/>
          <w:sz w:val="24"/>
          <w:szCs w:val="24"/>
          <w:u w:val="single"/>
        </w:rPr>
        <w:t>.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, в това число за държавни дейности </w:t>
      </w:r>
    </w:p>
    <w:p w:rsidR="00316E67" w:rsidRPr="00316E67" w:rsidRDefault="00316E67" w:rsidP="00316E67">
      <w:pPr>
        <w:spacing w:line="360" w:lineRule="auto"/>
        <w:ind w:left="1080"/>
        <w:contextualSpacing/>
        <w:jc w:val="both"/>
        <w:rPr>
          <w:rFonts w:ascii="Times New Roman" w:eastAsiaTheme="minorHAnsi" w:hAnsi="Times New Roman"/>
          <w:b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 xml:space="preserve"> 7 136 616лв.,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за </w:t>
      </w:r>
      <w:proofErr w:type="spellStart"/>
      <w:r w:rsidRPr="00316E67">
        <w:rPr>
          <w:rFonts w:ascii="Times New Roman" w:eastAsiaTheme="minorHAnsi" w:hAnsi="Times New Roman"/>
          <w:sz w:val="24"/>
          <w:szCs w:val="24"/>
        </w:rPr>
        <w:t>дофинансиране</w:t>
      </w:r>
      <w:proofErr w:type="spellEnd"/>
      <w:r w:rsidRPr="00316E67">
        <w:rPr>
          <w:rFonts w:ascii="Times New Roman" w:eastAsiaTheme="minorHAnsi" w:hAnsi="Times New Roman"/>
          <w:sz w:val="24"/>
          <w:szCs w:val="24"/>
        </w:rPr>
        <w:t xml:space="preserve"> държавни дейности и за местни дейности –</w:t>
      </w:r>
      <w:r w:rsidRPr="00316E67">
        <w:rPr>
          <w:rFonts w:ascii="Times New Roman" w:eastAsiaTheme="minorHAnsi" w:hAnsi="Times New Roman"/>
          <w:b/>
          <w:sz w:val="28"/>
          <w:szCs w:val="24"/>
        </w:rPr>
        <w:t xml:space="preserve">  </w:t>
      </w:r>
    </w:p>
    <w:p w:rsidR="00316E67" w:rsidRPr="00316E67" w:rsidRDefault="00316E67" w:rsidP="00316E67">
      <w:pPr>
        <w:spacing w:line="360" w:lineRule="auto"/>
        <w:ind w:left="1080"/>
        <w:contextualSpacing/>
        <w:jc w:val="both"/>
        <w:rPr>
          <w:rFonts w:ascii="Times New Roman" w:eastAsiaTheme="minorHAnsi" w:hAnsi="Times New Roman"/>
          <w:b/>
          <w:szCs w:val="24"/>
        </w:rPr>
      </w:pPr>
      <w:r w:rsidRPr="00316E67">
        <w:rPr>
          <w:rFonts w:ascii="Times New Roman" w:eastAsiaTheme="minorHAnsi" w:hAnsi="Times New Roman"/>
          <w:b/>
          <w:szCs w:val="24"/>
        </w:rPr>
        <w:t>2 773 405</w:t>
      </w:r>
      <w:r w:rsidRPr="00316E67">
        <w:rPr>
          <w:rFonts w:ascii="Times New Roman" w:eastAsiaTheme="minorHAnsi" w:hAnsi="Times New Roman"/>
          <w:b/>
          <w:sz w:val="20"/>
          <w:szCs w:val="24"/>
        </w:rPr>
        <w:t xml:space="preserve">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8"/>
          <w:szCs w:val="24"/>
        </w:rPr>
      </w:pPr>
      <w:r w:rsidRPr="00316E67">
        <w:rPr>
          <w:rFonts w:ascii="Times New Roman" w:eastAsiaTheme="minorHAnsi" w:hAnsi="Times New Roman"/>
          <w:b/>
          <w:sz w:val="28"/>
          <w:szCs w:val="24"/>
        </w:rPr>
        <w:t xml:space="preserve"> В това число и Капиталов бюджет  </w:t>
      </w:r>
      <w:r w:rsidRPr="00316E67">
        <w:rPr>
          <w:rFonts w:ascii="Times New Roman" w:eastAsiaTheme="minorHAnsi" w:hAnsi="Times New Roman"/>
          <w:sz w:val="28"/>
          <w:szCs w:val="24"/>
        </w:rPr>
        <w:t xml:space="preserve">- </w:t>
      </w:r>
      <w:r w:rsidRPr="00316E67">
        <w:rPr>
          <w:rFonts w:ascii="Times New Roman" w:eastAsiaTheme="minorHAnsi" w:hAnsi="Times New Roman"/>
          <w:b/>
          <w:sz w:val="24"/>
          <w:szCs w:val="24"/>
        </w:rPr>
        <w:t xml:space="preserve"> 590 200 лв.</w:t>
      </w:r>
    </w:p>
    <w:p w:rsidR="00316E67" w:rsidRPr="00316E67" w:rsidRDefault="00316E67" w:rsidP="00316E67">
      <w:pPr>
        <w:spacing w:line="360" w:lineRule="auto"/>
        <w:jc w:val="both"/>
        <w:rPr>
          <w:rFonts w:ascii="Times New Roman" w:eastAsiaTheme="minorHAnsi" w:hAnsi="Times New Roman"/>
          <w:sz w:val="28"/>
          <w:szCs w:val="24"/>
        </w:rPr>
      </w:pPr>
      <w:r w:rsidRPr="00316E67">
        <w:rPr>
          <w:rFonts w:ascii="Times New Roman" w:eastAsiaTheme="minorHAnsi" w:hAnsi="Times New Roman"/>
          <w:b/>
          <w:sz w:val="28"/>
          <w:szCs w:val="24"/>
        </w:rPr>
        <w:lastRenderedPageBreak/>
        <w:t>ПО ПРИХОДНАТА ЧАСТ:</w:t>
      </w:r>
    </w:p>
    <w:p w:rsidR="00316E67" w:rsidRPr="00316E67" w:rsidRDefault="00316E67" w:rsidP="00316E67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Размерите за държавни трансфери , съгласно ЗДБРБ за 2025 г. за община Хайредин са следните: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 xml:space="preserve">Обща субсидия §31-11 – </w:t>
      </w:r>
      <w:r w:rsidRPr="00316E67">
        <w:rPr>
          <w:rFonts w:ascii="Times New Roman" w:eastAsiaTheme="minorHAnsi" w:hAnsi="Times New Roman"/>
          <w:sz w:val="24"/>
          <w:szCs w:val="24"/>
        </w:rPr>
        <w:t>6 645 236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 xml:space="preserve">Обща изравнителна субсидия §31-12 – </w:t>
      </w:r>
      <w:r w:rsidRPr="00316E67">
        <w:rPr>
          <w:rFonts w:ascii="Times New Roman" w:eastAsiaTheme="minorHAnsi" w:hAnsi="Times New Roman"/>
          <w:sz w:val="24"/>
          <w:szCs w:val="24"/>
        </w:rPr>
        <w:t>889 300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 xml:space="preserve">За зимно поддържане и </w:t>
      </w:r>
      <w:proofErr w:type="spellStart"/>
      <w:r w:rsidRPr="00316E67">
        <w:rPr>
          <w:rFonts w:ascii="Times New Roman" w:eastAsiaTheme="minorHAnsi" w:hAnsi="Times New Roman"/>
          <w:b/>
          <w:sz w:val="24"/>
          <w:szCs w:val="24"/>
        </w:rPr>
        <w:t>снегопочистване</w:t>
      </w:r>
      <w:proofErr w:type="spellEnd"/>
      <w:r w:rsidRPr="00316E67">
        <w:rPr>
          <w:rFonts w:ascii="Times New Roman" w:eastAsiaTheme="minorHAnsi" w:hAnsi="Times New Roman"/>
          <w:b/>
          <w:sz w:val="24"/>
          <w:szCs w:val="24"/>
        </w:rPr>
        <w:t xml:space="preserve"> §31-12 – </w:t>
      </w:r>
      <w:r w:rsidRPr="00316E67">
        <w:rPr>
          <w:rFonts w:ascii="Times New Roman" w:eastAsiaTheme="minorHAnsi" w:hAnsi="Times New Roman"/>
          <w:sz w:val="24"/>
          <w:szCs w:val="24"/>
        </w:rPr>
        <w:t>51 600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 xml:space="preserve">Целева субсидия за капиталови разходи §31-13 – </w:t>
      </w:r>
      <w:r w:rsidRPr="00316E67">
        <w:rPr>
          <w:rFonts w:ascii="Times New Roman" w:eastAsiaTheme="minorHAnsi" w:hAnsi="Times New Roman"/>
          <w:sz w:val="24"/>
          <w:szCs w:val="24"/>
        </w:rPr>
        <w:t>590 200 лв.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Приходите от държавните трансфери са планирани съобразно определените размери по чл.53 от Закона за държавния бюджет на Република България за 202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5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г.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316E67">
        <w:rPr>
          <w:rFonts w:ascii="Times New Roman" w:eastAsiaTheme="minorHAnsi" w:hAnsi="Times New Roman"/>
          <w:sz w:val="24"/>
          <w:szCs w:val="24"/>
        </w:rPr>
        <w:t>Разходът на средствата за работна заплата за 2025 година за делегираните от държавата дейности е определен в рамките на натуралните и стойностни показатели за прилагане на стандартите на делегираните от държавата дейности за 2025 г. на община Хайредин.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Състав и структура на местните приходи в проектобюджет 2025 г.  съгл. Чл.45, ал.1, т.1 от ЗПФ в общ размер – 908 757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Патентен данък – 2 300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Данъчни приходи – 3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5</w:t>
      </w:r>
      <w:r w:rsidRPr="00316E67">
        <w:rPr>
          <w:rFonts w:ascii="Times New Roman" w:eastAsiaTheme="minorHAnsi" w:hAnsi="Times New Roman"/>
          <w:sz w:val="24"/>
          <w:szCs w:val="24"/>
        </w:rPr>
        <w:t>5 000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Други данъчни приходи – 200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Приходи от наем земя и наем собственост и услуги  -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316E67">
        <w:rPr>
          <w:rFonts w:ascii="Times New Roman" w:eastAsiaTheme="minorHAnsi" w:hAnsi="Times New Roman"/>
          <w:sz w:val="24"/>
          <w:szCs w:val="24"/>
        </w:rPr>
        <w:t>247 906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Приходи от общински такси  - 283 351лв.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Глоби санкции и лихви – 20 000 лв.</w:t>
      </w:r>
    </w:p>
    <w:p w:rsidR="00316E67" w:rsidRPr="00316E67" w:rsidRDefault="00316E67" w:rsidP="00316E67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 Приходите са формирани от местни данъци, постъпления от общински такси цени на услуги, приходи от управление и разпореждане с общинското имущество.</w:t>
      </w:r>
    </w:p>
    <w:p w:rsidR="00316E67" w:rsidRPr="00316E67" w:rsidRDefault="00316E67" w:rsidP="00316E67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При планиране на данъчните приходи е отразено влиянието на събраните и останалите за събиране недобори от минали години.</w:t>
      </w:r>
    </w:p>
    <w:p w:rsidR="00316E67" w:rsidRPr="00316E67" w:rsidRDefault="00316E67" w:rsidP="00316E67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lastRenderedPageBreak/>
        <w:t xml:space="preserve">Прогнозата за постъпленията от местни данъци е формирана в съответствие с Наредбата за определяне размерите на местните данъци прието от Общинския съвет и очакваната </w:t>
      </w:r>
      <w:proofErr w:type="spellStart"/>
      <w:r w:rsidRPr="00316E67">
        <w:rPr>
          <w:rFonts w:ascii="Times New Roman" w:eastAsiaTheme="minorHAnsi" w:hAnsi="Times New Roman"/>
          <w:sz w:val="24"/>
          <w:szCs w:val="24"/>
        </w:rPr>
        <w:t>събираемост</w:t>
      </w:r>
      <w:proofErr w:type="spellEnd"/>
      <w:r w:rsidRPr="00316E67">
        <w:rPr>
          <w:rFonts w:ascii="Times New Roman" w:eastAsiaTheme="minorHAnsi" w:hAnsi="Times New Roman"/>
          <w:sz w:val="24"/>
          <w:szCs w:val="24"/>
        </w:rPr>
        <w:t xml:space="preserve"> на просрочените вземания.</w:t>
      </w:r>
    </w:p>
    <w:p w:rsidR="00316E67" w:rsidRPr="00316E67" w:rsidRDefault="00316E67" w:rsidP="00316E67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Планирането на приходите от общински такси е извършено след анализ на експертните разработки и предложенията от всички структурни звена извършващи административни и технически услуги.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Във връзка с планирането на приходите от собственост е извършен анализ на договорите за наем и за обвързани с изпълнението на годишната програма за управление на общинската собственост.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Планирането на местните проходи е съобразено с конкретните икономически условия. При прогнозирането на общинските приходи са взети под внимание и потребностите на населението от предлаганите услуги и провежданата социална и финансова политика на ръководството.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Приложеният подход при формирането на показателите осигурява планирането на реален и изпълним бюджет.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>РАЗХОДНА ЧАСТ НА БЮЖДЕТ 2025</w:t>
      </w:r>
      <w:r w:rsidRPr="00316E67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r w:rsidRPr="00316E67">
        <w:rPr>
          <w:rFonts w:ascii="Times New Roman" w:eastAsiaTheme="minorHAnsi" w:hAnsi="Times New Roman"/>
          <w:b/>
          <w:sz w:val="24"/>
          <w:szCs w:val="24"/>
        </w:rPr>
        <w:t>г.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Представеният за обсъждане проект за бюджет на Община Хайредин за 2025 г. е балансиран в своята разходна част спрямо величината на приходите.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Разработената разходна част на бюджет 2025 г. е съобразена с изискванията на ЗДБРБ за 2025 и с останалите нормативни документи на Правителството и на Министерството на финансите касаещи неговото изпълнение.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lastRenderedPageBreak/>
        <w:t>Екипа на Общинска администрация Хайредин планира предприемане на действия за ефективното и ефикасно използване на бюджетния ресурс и набелязване на мерки за разумно управление на средствата за финансиране за местните дейности, които ще доведат до подобряване качеството на представяните услуги. В тази връзка от особено значение е финансовото управление и контрол да се извършва при засилена финансова дисциплина и ясно дефинирани приоритети, като не се поемат ангажименти, неосигурени с финансов ресурс. Във всички местни дейности са предвидени средства за нормалното функциониране за всички нужди на общината.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Обемът на разходите за местни дейности за 2025 г. е в размер на 2 73 405  лв., в т.ч. за </w:t>
      </w:r>
      <w:proofErr w:type="spellStart"/>
      <w:r w:rsidRPr="00316E67">
        <w:rPr>
          <w:rFonts w:ascii="Times New Roman" w:eastAsiaTheme="minorHAnsi" w:hAnsi="Times New Roman"/>
          <w:sz w:val="24"/>
          <w:szCs w:val="24"/>
        </w:rPr>
        <w:t>дофинансиране</w:t>
      </w:r>
      <w:proofErr w:type="spellEnd"/>
      <w:r w:rsidRPr="00316E67">
        <w:rPr>
          <w:rFonts w:ascii="Times New Roman" w:eastAsiaTheme="minorHAnsi" w:hAnsi="Times New Roman"/>
          <w:sz w:val="24"/>
          <w:szCs w:val="24"/>
        </w:rPr>
        <w:t xml:space="preserve"> на делегираните от държавата дейности в размер на 546 069 лв. и за държавни дейности – 7 136 616 лв.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Разпределението на разходи по основни функции и дейности е както следва:</w:t>
      </w:r>
    </w:p>
    <w:p w:rsidR="00316E67" w:rsidRPr="00316E67" w:rsidRDefault="00316E67" w:rsidP="00316E67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>Функция „Общи държавни служби“ –</w:t>
      </w:r>
      <w:r w:rsidRPr="00316E67">
        <w:rPr>
          <w:rFonts w:ascii="Times New Roman" w:eastAsiaTheme="minorHAnsi" w:hAnsi="Times New Roman"/>
          <w:b/>
          <w:sz w:val="24"/>
          <w:szCs w:val="24"/>
          <w:lang w:val="en-US"/>
        </w:rPr>
        <w:t>1 </w:t>
      </w:r>
      <w:r w:rsidRPr="00316E67">
        <w:rPr>
          <w:rFonts w:ascii="Times New Roman" w:eastAsiaTheme="minorHAnsi" w:hAnsi="Times New Roman"/>
          <w:b/>
          <w:sz w:val="24"/>
          <w:szCs w:val="24"/>
        </w:rPr>
        <w:t>949 758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Държавно финансиране – 1 257 332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Общинско  финансиране- 692 426, в това число </w:t>
      </w:r>
      <w:proofErr w:type="spellStart"/>
      <w:r w:rsidRPr="00316E67">
        <w:rPr>
          <w:rFonts w:ascii="Times New Roman" w:eastAsiaTheme="minorHAnsi" w:hAnsi="Times New Roman"/>
          <w:sz w:val="24"/>
          <w:szCs w:val="24"/>
        </w:rPr>
        <w:t>дофинансиране</w:t>
      </w:r>
      <w:proofErr w:type="spellEnd"/>
      <w:r w:rsidRPr="00316E67">
        <w:rPr>
          <w:rFonts w:ascii="Times New Roman" w:eastAsiaTheme="minorHAnsi" w:hAnsi="Times New Roman"/>
          <w:sz w:val="24"/>
          <w:szCs w:val="24"/>
        </w:rPr>
        <w:t xml:space="preserve"> 333 597 лв.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Предоставените от държавата средства осигуряват работните заплати, други възнаграждения на персонала и осигурителни вноски от работодателя на персонал в дейност „Общинска администрация“, в т.ч. Кмет на община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 xml:space="preserve"> – 1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бр., кметове по кметства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 xml:space="preserve"> – 4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бр. и кметски наместници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 xml:space="preserve"> – 1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бр..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Общинското финансиране осигурява средства за възнаграждения и осигурителни плащания на общинските </w:t>
      </w:r>
      <w:proofErr w:type="spellStart"/>
      <w:r w:rsidRPr="00316E67">
        <w:rPr>
          <w:rFonts w:ascii="Times New Roman" w:eastAsiaTheme="minorHAnsi" w:hAnsi="Times New Roman"/>
          <w:sz w:val="24"/>
          <w:szCs w:val="24"/>
        </w:rPr>
        <w:t>съветници</w:t>
      </w:r>
      <w:proofErr w:type="spellEnd"/>
      <w:r w:rsidRPr="00316E67">
        <w:rPr>
          <w:rFonts w:ascii="Times New Roman" w:eastAsiaTheme="minorHAnsi" w:hAnsi="Times New Roman"/>
          <w:sz w:val="24"/>
          <w:szCs w:val="24"/>
        </w:rPr>
        <w:t xml:space="preserve">, издръжка на администрацията на с. Хайредин, кметствата и Общински съвет и помощи по решение на общински съвет – 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5</w:t>
      </w:r>
      <w:r w:rsidRPr="00316E67">
        <w:rPr>
          <w:rFonts w:ascii="Times New Roman" w:eastAsiaTheme="minorHAnsi" w:hAnsi="Times New Roman"/>
          <w:sz w:val="24"/>
          <w:szCs w:val="24"/>
        </w:rPr>
        <w:t> 000 лв.</w:t>
      </w:r>
    </w:p>
    <w:p w:rsidR="00316E67" w:rsidRPr="00316E67" w:rsidRDefault="00316E67" w:rsidP="00316E67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>Функция „отбрана и сигурност“ – 404 572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Държавно финансиране – 278 092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Целеви средства за ремонт на язовир „Бързина“ – 112 980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Общинско финансиране – 13 500 лв.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lastRenderedPageBreak/>
        <w:t>Държавното финансиране осигурява средства за отбранително-мобилизационна подготовка, поддържане на запаси и мощности, други дейности по вътрешната сигурност, работни заплати и осигуровки. Както и разходи за превантивна дейност за намаляване вредните последици от кризи, бедствия  и аварии – язовири на територията на община Хайредин.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Разходи за доброволческите формирования на територията на 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община Хайредин, както за участие в изпълнение на задачи за защита на бедствия и застраховка на доброволците.</w:t>
      </w:r>
    </w:p>
    <w:p w:rsidR="00316E67" w:rsidRPr="00316E67" w:rsidRDefault="00316E67" w:rsidP="00316E67">
      <w:pPr>
        <w:spacing w:line="360" w:lineRule="auto"/>
        <w:ind w:left="927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316E67" w:rsidRPr="00316E67" w:rsidRDefault="00316E67" w:rsidP="00316E67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>Функция „Образование“- 3 598 256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Държавно финансиране- 3 377 784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Общинско финансиране- 220 472 лв.</w:t>
      </w:r>
    </w:p>
    <w:p w:rsidR="00316E67" w:rsidRPr="00316E67" w:rsidRDefault="00316E67" w:rsidP="00316E67">
      <w:pPr>
        <w:spacing w:line="360" w:lineRule="auto"/>
        <w:ind w:left="708" w:firstLine="372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Всички училища и детски градини са на делегиран бюджет.</w:t>
      </w:r>
    </w:p>
    <w:p w:rsidR="00316E67" w:rsidRPr="00316E67" w:rsidRDefault="00316E67" w:rsidP="00316E67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Споделената  отговорност за тази  функция е детската градина до 01.04.2022. съгласно ПМС№31/2022, държавата компенсира отпадането на съответните такси по ЗМДТ, като подпомага храненето и издръжката на дете в общинската детска градина.</w:t>
      </w:r>
    </w:p>
    <w:p w:rsidR="00316E67" w:rsidRPr="00316E67" w:rsidRDefault="00316E67" w:rsidP="00316E67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>Функция „Здравеопазване“-</w:t>
      </w:r>
      <w:r w:rsidRPr="00316E67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r w:rsidRPr="00316E67">
        <w:rPr>
          <w:rFonts w:ascii="Times New Roman" w:eastAsiaTheme="minorHAnsi" w:hAnsi="Times New Roman"/>
          <w:b/>
          <w:sz w:val="24"/>
          <w:szCs w:val="24"/>
        </w:rPr>
        <w:t>68 268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Държавно финансиране- 6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 xml:space="preserve">8 </w:t>
      </w:r>
      <w:r w:rsidRPr="00316E67">
        <w:rPr>
          <w:rFonts w:ascii="Times New Roman" w:eastAsiaTheme="minorHAnsi" w:hAnsi="Times New Roman"/>
          <w:sz w:val="24"/>
          <w:szCs w:val="24"/>
        </w:rPr>
        <w:t>268 лв.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Държавното финансиране осигурява средства за заплати, други възнаграждения на персонала и осигурителни вноски от работодателя на персонала в детските ясли, и здравните кабинети в училищата.</w:t>
      </w:r>
    </w:p>
    <w:p w:rsidR="00316E67" w:rsidRPr="00316E67" w:rsidRDefault="00316E67" w:rsidP="00316E67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>Функция „Социално осигуряване, подпомагане и грижи“- 2 195 426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Държавно финансиране – 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1 </w:t>
      </w:r>
      <w:r w:rsidRPr="00316E67">
        <w:rPr>
          <w:rFonts w:ascii="Times New Roman" w:eastAsiaTheme="minorHAnsi" w:hAnsi="Times New Roman"/>
          <w:sz w:val="24"/>
          <w:szCs w:val="24"/>
        </w:rPr>
        <w:t>892 626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Общинско финансиране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– 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30</w:t>
      </w:r>
      <w:r w:rsidRPr="00316E67">
        <w:rPr>
          <w:rFonts w:ascii="Times New Roman" w:eastAsiaTheme="minorHAnsi" w:hAnsi="Times New Roman"/>
          <w:sz w:val="24"/>
          <w:szCs w:val="24"/>
        </w:rPr>
        <w:t>2 800 лв.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За функция „Социално осигуряване, подпомагане и грижи“, финансирането на делегираните от държавата дейности се извършва по единни разходни стандарти, </w:t>
      </w:r>
      <w:r w:rsidRPr="00316E67">
        <w:rPr>
          <w:rFonts w:ascii="Times New Roman" w:eastAsiaTheme="minorHAnsi" w:hAnsi="Times New Roman"/>
          <w:sz w:val="24"/>
          <w:szCs w:val="24"/>
        </w:rPr>
        <w:lastRenderedPageBreak/>
        <w:t xml:space="preserve">определени с Решение на МС за разделяне на дейностите, финансирани чрез общинските бюджети на местни и делегирани от държавата и за определяне на стандартите за финансиране на държавните дейности. „Дом за стари хора“ – с. 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Хайредин  и „Защитено жилище“ – с. Манастирище- държавно финансиране, също така и „Асистентската подкрепа“, която обслужва 21 потребителя в нужда на територията на община Хайредин, и асистенти „Лична помощ“. Общинското финансиране обхваща възнагражденията, осигуровките и издръжката на домашен социален патронаж.</w:t>
      </w:r>
    </w:p>
    <w:p w:rsidR="00316E67" w:rsidRPr="00316E67" w:rsidRDefault="00316E67" w:rsidP="00316E67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 xml:space="preserve">Функция „жилищно строителство и опазване на околната среда“-  </w:t>
      </w:r>
      <w:r w:rsidRPr="00316E67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r w:rsidRPr="00316E67">
        <w:rPr>
          <w:rFonts w:ascii="Times New Roman" w:eastAsiaTheme="minorHAnsi" w:hAnsi="Times New Roman"/>
          <w:b/>
          <w:sz w:val="24"/>
          <w:szCs w:val="24"/>
        </w:rPr>
        <w:t>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Общинско финансиране- 606 545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Целеви средства осигурени от МРРБ – 39 004 лв.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Дейностите, включени във функция „жилищно строителство и опазване на околната среда“ се финансиран изцяло от местни приходи и покриват широк спектър от дейности в комуналната сфера, благоустрояването, почистването и опазването на околната среда на територията на община Хайредин.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Целевите средства осигурени от МРРБ  по бюджетна програма „Устройство на територията, благоустройство, </w:t>
      </w:r>
      <w:proofErr w:type="spellStart"/>
      <w:r w:rsidRPr="00316E67">
        <w:rPr>
          <w:rFonts w:ascii="Times New Roman" w:eastAsiaTheme="minorHAnsi" w:hAnsi="Times New Roman"/>
          <w:sz w:val="24"/>
          <w:szCs w:val="24"/>
        </w:rPr>
        <w:t>геозащита</w:t>
      </w:r>
      <w:proofErr w:type="spellEnd"/>
      <w:r w:rsidRPr="00316E67">
        <w:rPr>
          <w:rFonts w:ascii="Times New Roman" w:eastAsiaTheme="minorHAnsi" w:hAnsi="Times New Roman"/>
          <w:sz w:val="24"/>
          <w:szCs w:val="24"/>
        </w:rPr>
        <w:t xml:space="preserve"> , водоснабдяване и канализация“, предназначени за обект: „Изпълнение на СМР за водопроводни клонове – главни клонове ВВМ – 1-ви етап, с. Михайлово“</w:t>
      </w:r>
    </w:p>
    <w:p w:rsidR="00316E67" w:rsidRPr="00316E67" w:rsidRDefault="00316E67" w:rsidP="00316E67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>Функция „Почивно дело, култура, религиозна дейност“- 355 741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Държавно финансиране- 215 105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Общинско финансиране – 140 636 лв.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Държавното финансиране в тази функция осигурява субсидии за издръжка на 11 субсидирани бройки в читалищата.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С общински приходи се финансират дейности по спорт,  музей в с. Рогозен, дейности по културата в общината. Разходите обхващат заплати осигуровки от работодател и издръжка на съответните дейности.</w:t>
      </w:r>
    </w:p>
    <w:p w:rsidR="00316E67" w:rsidRPr="00316E67" w:rsidRDefault="00316E67" w:rsidP="006312A8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>Функция „икономически дейности и услуги“- 426 955</w:t>
      </w:r>
      <w:r w:rsidR="006312A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="006312A8">
        <w:rPr>
          <w:rFonts w:ascii="Times New Roman" w:eastAsiaTheme="minorHAnsi" w:hAnsi="Times New Roman"/>
          <w:b/>
          <w:sz w:val="24"/>
          <w:szCs w:val="24"/>
        </w:rPr>
        <w:t>лв</w:t>
      </w:r>
      <w:proofErr w:type="spellEnd"/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lastRenderedPageBreak/>
        <w:t xml:space="preserve"> Зимното </w:t>
      </w:r>
      <w:proofErr w:type="spellStart"/>
      <w:r w:rsidRPr="00316E67">
        <w:rPr>
          <w:rFonts w:ascii="Times New Roman" w:eastAsiaTheme="minorHAnsi" w:hAnsi="Times New Roman"/>
          <w:sz w:val="24"/>
          <w:szCs w:val="24"/>
        </w:rPr>
        <w:t>снегопочистване</w:t>
      </w:r>
      <w:proofErr w:type="spellEnd"/>
      <w:r w:rsidRPr="00316E67">
        <w:rPr>
          <w:rFonts w:ascii="Times New Roman" w:eastAsiaTheme="minorHAnsi" w:hAnsi="Times New Roman"/>
          <w:sz w:val="24"/>
          <w:szCs w:val="24"/>
        </w:rPr>
        <w:t xml:space="preserve">  – 1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07 800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лв.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Общинско финансиране- 1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>9 155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лв.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В тази функция са планирани кредити за зимно поддържане и </w:t>
      </w:r>
      <w:proofErr w:type="spellStart"/>
      <w:r w:rsidRPr="00316E67">
        <w:rPr>
          <w:rFonts w:ascii="Times New Roman" w:eastAsiaTheme="minorHAnsi" w:hAnsi="Times New Roman"/>
          <w:sz w:val="24"/>
          <w:szCs w:val="24"/>
        </w:rPr>
        <w:t>снегопочистване</w:t>
      </w:r>
      <w:proofErr w:type="spellEnd"/>
      <w:r w:rsidRPr="00316E67">
        <w:rPr>
          <w:rFonts w:ascii="Times New Roman" w:eastAsiaTheme="minorHAnsi" w:hAnsi="Times New Roman"/>
          <w:sz w:val="24"/>
          <w:szCs w:val="24"/>
        </w:rPr>
        <w:t xml:space="preserve"> лв. осигурени целево от ЦБ, средства за заплати и осигуровки на персонала в тази функционалност осигурени от местни приходи на община Хайредин, както и изграждането на търговски обект- „ общински пазар“ на територията на община Хайредин</w:t>
      </w:r>
      <w:r w:rsidRPr="00316E67">
        <w:rPr>
          <w:rFonts w:ascii="Times New Roman" w:eastAsiaTheme="minorHAnsi" w:hAnsi="Times New Roman"/>
          <w:sz w:val="24"/>
          <w:szCs w:val="24"/>
          <w:lang w:val="en-US"/>
        </w:rPr>
        <w:t xml:space="preserve"> 300 000 </w:t>
      </w:r>
      <w:r w:rsidRPr="00316E67">
        <w:rPr>
          <w:rFonts w:ascii="Times New Roman" w:eastAsiaTheme="minorHAnsi" w:hAnsi="Times New Roman"/>
          <w:sz w:val="24"/>
          <w:szCs w:val="24"/>
        </w:rPr>
        <w:t>лв..</w:t>
      </w:r>
    </w:p>
    <w:p w:rsidR="00316E67" w:rsidRPr="00316E67" w:rsidRDefault="00316E67" w:rsidP="00316E67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>Функция „ Разходи за лихви“- 150</w:t>
      </w:r>
    </w:p>
    <w:p w:rsidR="00316E67" w:rsidRPr="00316E67" w:rsidRDefault="00316E67" w:rsidP="00316E67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Общинско финансиране – 150 лв.</w:t>
      </w:r>
    </w:p>
    <w:p w:rsidR="00316E67" w:rsidRPr="00316E67" w:rsidRDefault="00316E67" w:rsidP="00316E67">
      <w:pPr>
        <w:spacing w:line="360" w:lineRule="auto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в тази функция са планирани средства за  лихви по плащания.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Като за неотложни и непредвидени разходи- „Резерв“ са заделени делегирана държавна дейност – 56 707 лв., делегирана местна дейност в размер на 14 850 лв.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316E67" w:rsidRPr="00316E67" w:rsidRDefault="00316E67" w:rsidP="00316E67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16E67">
        <w:rPr>
          <w:rFonts w:ascii="Times New Roman" w:eastAsiaTheme="minorHAnsi" w:hAnsi="Times New Roman"/>
          <w:b/>
          <w:sz w:val="24"/>
          <w:szCs w:val="24"/>
        </w:rPr>
        <w:t>БЮДЖЕТ НА КАПИТАЛОВИТЕ РАЗХОДИ ЗА 2025 г.</w:t>
      </w:r>
    </w:p>
    <w:p w:rsidR="00316E67" w:rsidRPr="00316E67" w:rsidRDefault="00316E67" w:rsidP="00316E67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Бюджетът на капиталовите разходи за 2025 г. е планиран съгласно разпоредбите на Закона за държавния бюджет на Република България.</w:t>
      </w:r>
    </w:p>
    <w:p w:rsidR="00316E67" w:rsidRPr="00316E67" w:rsidRDefault="00316E67" w:rsidP="00316E67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 xml:space="preserve">Капиталовия бюджет на община Хайредин възлиза на </w:t>
      </w:r>
      <w:r w:rsidRPr="00316E67">
        <w:rPr>
          <w:rFonts w:ascii="Times New Roman" w:eastAsiaTheme="minorHAnsi" w:hAnsi="Times New Roman"/>
          <w:b/>
          <w:sz w:val="24"/>
          <w:szCs w:val="24"/>
        </w:rPr>
        <w:t>755 956 лв.</w:t>
      </w:r>
      <w:r w:rsidRPr="00316E67">
        <w:rPr>
          <w:rFonts w:ascii="Times New Roman" w:eastAsiaTheme="minorHAnsi" w:hAnsi="Times New Roman"/>
          <w:sz w:val="24"/>
          <w:szCs w:val="24"/>
        </w:rPr>
        <w:t xml:space="preserve"> : </w:t>
      </w:r>
    </w:p>
    <w:p w:rsidR="00316E67" w:rsidRPr="00316E67" w:rsidRDefault="00316E67" w:rsidP="00316E67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16E67" w:rsidRPr="00316E67" w:rsidRDefault="00316E67" w:rsidP="00316E67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По източници на финансиране капиталовите разходи имат следната структура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316E67" w:rsidRPr="00316E67" w:rsidTr="006312A8">
        <w:tc>
          <w:tcPr>
            <w:tcW w:w="817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24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Капиталови разходи за 2025 г.</w:t>
            </w:r>
          </w:p>
        </w:tc>
        <w:tc>
          <w:tcPr>
            <w:tcW w:w="3071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590 200 лв.</w:t>
            </w:r>
          </w:p>
        </w:tc>
      </w:tr>
      <w:tr w:rsidR="00316E67" w:rsidRPr="00316E67" w:rsidTr="006312A8">
        <w:tc>
          <w:tcPr>
            <w:tcW w:w="817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324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Преходен остатък от 2024 г.</w:t>
            </w:r>
          </w:p>
        </w:tc>
        <w:tc>
          <w:tcPr>
            <w:tcW w:w="3071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161 160 лв.</w:t>
            </w:r>
          </w:p>
        </w:tc>
      </w:tr>
      <w:tr w:rsidR="00316E67" w:rsidRPr="00316E67" w:rsidTr="006312A8">
        <w:tc>
          <w:tcPr>
            <w:tcW w:w="817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324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Преходен остатък от 2024 СУ „Васил Воденичарски“ с. Хайредин</w:t>
            </w:r>
          </w:p>
        </w:tc>
        <w:tc>
          <w:tcPr>
            <w:tcW w:w="3071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4 596 лв.</w:t>
            </w:r>
          </w:p>
        </w:tc>
      </w:tr>
    </w:tbl>
    <w:p w:rsidR="00316E67" w:rsidRPr="00316E67" w:rsidRDefault="00316E67" w:rsidP="00CB18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По параграфи планираните капиталови разходи през 2025 г. са разпределени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16E67" w:rsidRPr="00316E67" w:rsidTr="006312A8"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Капиталова програма за 2025 г.</w:t>
            </w:r>
          </w:p>
        </w:tc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Стойност: 755 956 лв.</w:t>
            </w:r>
          </w:p>
        </w:tc>
      </w:tr>
      <w:tr w:rsidR="00316E67" w:rsidRPr="00316E67" w:rsidTr="006312A8"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Разходен параграф</w:t>
            </w:r>
          </w:p>
        </w:tc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16E67" w:rsidRPr="00316E67" w:rsidTr="006312A8"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§ 51-00 – основен ремонт</w:t>
            </w:r>
          </w:p>
        </w:tc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343 360 лв.</w:t>
            </w:r>
          </w:p>
        </w:tc>
      </w:tr>
      <w:tr w:rsidR="00316E67" w:rsidRPr="00316E67" w:rsidTr="006312A8"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§52-00- придобиване на ДМА</w:t>
            </w:r>
          </w:p>
        </w:tc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382 596 лв.</w:t>
            </w:r>
          </w:p>
        </w:tc>
      </w:tr>
      <w:tr w:rsidR="00316E67" w:rsidRPr="00316E67" w:rsidTr="006312A8"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§54-00- придобиване на земя</w:t>
            </w:r>
          </w:p>
        </w:tc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sz w:val="24"/>
                <w:szCs w:val="24"/>
              </w:rPr>
              <w:t>30 000 лв.</w:t>
            </w:r>
          </w:p>
        </w:tc>
      </w:tr>
      <w:tr w:rsidR="00316E67" w:rsidRPr="00316E67" w:rsidTr="006312A8"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Общо капиталови разходи:</w:t>
            </w:r>
          </w:p>
        </w:tc>
        <w:tc>
          <w:tcPr>
            <w:tcW w:w="4606" w:type="dxa"/>
          </w:tcPr>
          <w:p w:rsidR="00316E67" w:rsidRPr="00316E67" w:rsidRDefault="00316E67" w:rsidP="00316E67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16E67">
              <w:rPr>
                <w:rFonts w:ascii="Times New Roman" w:eastAsiaTheme="minorHAnsi" w:hAnsi="Times New Roman"/>
                <w:b/>
                <w:sz w:val="24"/>
                <w:szCs w:val="24"/>
              </w:rPr>
              <w:t>755 956 лв.</w:t>
            </w:r>
          </w:p>
        </w:tc>
      </w:tr>
    </w:tbl>
    <w:p w:rsidR="00316E67" w:rsidRPr="00316E67" w:rsidRDefault="00316E67" w:rsidP="00CB18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16E67">
        <w:rPr>
          <w:rFonts w:ascii="Times New Roman" w:eastAsiaTheme="minorHAnsi" w:hAnsi="Times New Roman"/>
          <w:sz w:val="24"/>
          <w:szCs w:val="24"/>
        </w:rPr>
        <w:t>Проектът на бюджета на община Хайредин дава възможност за реализиране на поставените цели и приоритети на общината при балансиране на вероятните рискове и спазване на необходимите бюджетни ограничения.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750"/>
        <w:gridCol w:w="750"/>
        <w:gridCol w:w="825"/>
        <w:gridCol w:w="780"/>
        <w:gridCol w:w="855"/>
        <w:gridCol w:w="750"/>
        <w:gridCol w:w="855"/>
        <w:gridCol w:w="750"/>
        <w:gridCol w:w="1095"/>
      </w:tblGrid>
      <w:tr w:rsidR="00CB18D2" w:rsidRPr="00CB18D2" w:rsidTr="006312A8">
        <w:trPr>
          <w:trHeight w:val="390"/>
        </w:trPr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40"/>
                <w:szCs w:val="40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  <w:sz w:val="40"/>
                <w:szCs w:val="40"/>
              </w:rPr>
              <w:t>Инвестиционна програма 2025 г.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CB18D2" w:rsidRPr="00CB18D2" w:rsidTr="006312A8">
        <w:trPr>
          <w:trHeight w:val="240"/>
        </w:trPr>
        <w:tc>
          <w:tcPr>
            <w:tcW w:w="8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  <w:t>в т.ч. преходни остатъци в размер 161 160 лв. и съгласно чл.53 от ЗДБР за 2025 г.- 590 200 лв.</w:t>
            </w:r>
          </w:p>
        </w:tc>
      </w:tr>
      <w:tr w:rsidR="00CB18D2" w:rsidRPr="00CB18D2" w:rsidTr="006312A8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  <w:t>преходен остатък капиталови разходи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18D2" w:rsidRPr="00CB18D2" w:rsidTr="006312A8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</w:rPr>
              <w:t>№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</w:rPr>
              <w:t>обект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</w:rPr>
              <w:t>дейност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</w:rPr>
              <w:t>параграф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</w:rPr>
              <w:t>стойност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</w:rPr>
              <w:t>източник</w:t>
            </w:r>
          </w:p>
        </w:tc>
      </w:tr>
      <w:tr w:rsidR="00CB18D2" w:rsidRPr="00CB18D2" w:rsidTr="006312A8">
        <w:trPr>
          <w:trHeight w:val="9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1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закупуване на мебели за кухня в ДГ "Славейче" - филиал с. Михайлово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52-05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3 591,00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31-13/2023</w:t>
            </w:r>
          </w:p>
        </w:tc>
      </w:tr>
      <w:tr w:rsidR="00CB18D2" w:rsidRPr="00CB18D2" w:rsidTr="006312A8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ремонт язовир Бързина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284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51-00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112 980,00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31-18/2018</w:t>
            </w:r>
          </w:p>
        </w:tc>
      </w:tr>
      <w:tr w:rsidR="00CB18D2" w:rsidRPr="00CB18D2" w:rsidTr="006312A8">
        <w:trPr>
          <w:trHeight w:val="9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4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 xml:space="preserve">СМР по подмяна и направа на покривна топлоизолация на ОУ "Горан </w:t>
            </w:r>
            <w:proofErr w:type="spellStart"/>
            <w:r w:rsidRPr="00CB18D2">
              <w:rPr>
                <w:rFonts w:eastAsiaTheme="minorHAnsi" w:cs="Calibri"/>
                <w:color w:val="000000"/>
              </w:rPr>
              <w:t>Червеняшки</w:t>
            </w:r>
            <w:proofErr w:type="spellEnd"/>
            <w:r w:rsidRPr="00CB18D2">
              <w:rPr>
                <w:rFonts w:eastAsiaTheme="minorHAnsi" w:cs="Calibri"/>
                <w:color w:val="000000"/>
              </w:rPr>
              <w:t>" с. Михайлово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51-00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35,00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61-01/2021- МОН</w:t>
            </w:r>
          </w:p>
        </w:tc>
      </w:tr>
      <w:tr w:rsidR="00CB18D2" w:rsidRPr="00CB18D2" w:rsidTr="006312A8">
        <w:trPr>
          <w:trHeight w:val="46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 xml:space="preserve">ремонт на улица "Цвятко </w:t>
            </w:r>
            <w:proofErr w:type="spellStart"/>
            <w:r w:rsidRPr="00CB18D2">
              <w:rPr>
                <w:rFonts w:eastAsiaTheme="minorHAnsi" w:cs="Calibri"/>
                <w:color w:val="000000"/>
              </w:rPr>
              <w:t>Радойнов</w:t>
            </w:r>
            <w:proofErr w:type="spellEnd"/>
            <w:r w:rsidRPr="00CB18D2">
              <w:rPr>
                <w:rFonts w:eastAsiaTheme="minorHAnsi" w:cs="Calibri"/>
                <w:color w:val="000000"/>
              </w:rPr>
              <w:t>" с. Михайлово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606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51-00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30,00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31-18/2019</w:t>
            </w:r>
          </w:p>
        </w:tc>
      </w:tr>
      <w:tr w:rsidR="00CB18D2" w:rsidRPr="00CB18D2" w:rsidTr="006312A8">
        <w:trPr>
          <w:trHeight w:val="48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6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ремонт на улица "Христо Ботев , с. Хайредин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606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51-00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5 520,00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31-18/2019</w:t>
            </w:r>
          </w:p>
        </w:tc>
      </w:tr>
      <w:tr w:rsidR="00CB18D2" w:rsidRPr="00CB18D2" w:rsidTr="006312A8">
        <w:trPr>
          <w:trHeight w:val="105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7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изпълнение на СМР за водопроводни клонове - главни клонове ВВМ - 1-ви етап, с. Михайлово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603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51-00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39 004,00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61-01/2023- МРРБ</w:t>
            </w:r>
          </w:p>
        </w:tc>
      </w:tr>
      <w:tr w:rsidR="00CB18D2" w:rsidRPr="00CB18D2" w:rsidTr="006312A8">
        <w:trPr>
          <w:trHeight w:val="2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  <w:t>общо: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  <w:t>161 160,00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</w:tr>
      <w:tr w:rsidR="00CB18D2" w:rsidRPr="00CB18D2" w:rsidTr="006312A8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</w:tr>
      <w:tr w:rsidR="00CB18D2" w:rsidRPr="00CB18D2" w:rsidTr="006312A8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  <w:t>капиталови разходи за 2025 г.- 590 200 лв.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18D2" w:rsidRPr="00CB18D2" w:rsidTr="006312A8">
        <w:trPr>
          <w:trHeight w:val="8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1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изграждане на  търговски обект"общински  пазар" на територията на община Хайредин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866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52-06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170 000,00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31-13/2025</w:t>
            </w:r>
          </w:p>
        </w:tc>
      </w:tr>
      <w:tr w:rsidR="00CB18D2" w:rsidRPr="00CB18D2" w:rsidTr="006312A8">
        <w:trPr>
          <w:trHeight w:val="8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закупуване на земя за изграждане на търговски обект- " общински пазар" на територията на община Хайредин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866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54-00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30 000,00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31-13/2025</w:t>
            </w:r>
          </w:p>
        </w:tc>
      </w:tr>
      <w:tr w:rsidR="00CB18D2" w:rsidRPr="00CB18D2" w:rsidTr="006312A8">
        <w:trPr>
          <w:trHeight w:val="102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2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proofErr w:type="spellStart"/>
            <w:r w:rsidRPr="00CB18D2">
              <w:rPr>
                <w:rFonts w:eastAsiaTheme="minorHAnsi" w:cs="Calibri"/>
                <w:color w:val="000000"/>
              </w:rPr>
              <w:t>закупуванена</w:t>
            </w:r>
            <w:proofErr w:type="spellEnd"/>
            <w:r w:rsidRPr="00CB18D2">
              <w:rPr>
                <w:rFonts w:eastAsiaTheme="minorHAnsi" w:cs="Calibri"/>
                <w:color w:val="000000"/>
              </w:rPr>
              <w:t xml:space="preserve"> </w:t>
            </w:r>
            <w:proofErr w:type="spellStart"/>
            <w:r w:rsidRPr="00CB18D2">
              <w:rPr>
                <w:rFonts w:eastAsiaTheme="minorHAnsi" w:cs="Calibri"/>
                <w:color w:val="000000"/>
              </w:rPr>
              <w:t>сметосъбираща</w:t>
            </w:r>
            <w:proofErr w:type="spellEnd"/>
            <w:r w:rsidRPr="00CB18D2">
              <w:rPr>
                <w:rFonts w:eastAsiaTheme="minorHAnsi" w:cs="Calibri"/>
                <w:color w:val="000000"/>
              </w:rPr>
              <w:t xml:space="preserve"> машина 2 бр. за нуждите на община Хайредин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623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52-03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200 000,00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31-13/2025</w:t>
            </w:r>
          </w:p>
        </w:tc>
      </w:tr>
      <w:tr w:rsidR="00CB18D2" w:rsidRPr="00CB18D2" w:rsidTr="006312A8">
        <w:trPr>
          <w:trHeight w:val="6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закупуване на мебели за кухня в ДГ "Славейче" - филиал с. Михайлово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52-05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4 409,00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31-13/2025</w:t>
            </w:r>
          </w:p>
        </w:tc>
      </w:tr>
      <w:tr w:rsidR="00CB18D2" w:rsidRPr="00CB18D2" w:rsidTr="006312A8">
        <w:trPr>
          <w:trHeight w:val="9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4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ремонт и реконструкция на административна сграда "АПК"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122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51-00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185 791,00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31-13/2024</w:t>
            </w:r>
          </w:p>
        </w:tc>
      </w:tr>
      <w:tr w:rsidR="00CB18D2" w:rsidRPr="00CB18D2" w:rsidTr="006312A8">
        <w:trPr>
          <w:trHeight w:val="2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</w:rPr>
              <w:t>общо: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  <w:t>590 200,00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</w:tr>
      <w:tr w:rsidR="00CB18D2" w:rsidRPr="00CB18D2" w:rsidTr="006312A8">
        <w:trPr>
          <w:trHeight w:val="2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</w:tr>
      <w:tr w:rsidR="00CB18D2" w:rsidRPr="00CB18D2" w:rsidTr="006312A8">
        <w:trPr>
          <w:trHeight w:val="2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</w:tr>
      <w:tr w:rsidR="00CB18D2" w:rsidRPr="00CB18D2" w:rsidTr="006312A8">
        <w:trPr>
          <w:trHeight w:val="5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55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  <w:t>капиталови разходи за 2024 - 4596 лв. преходен остатък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</w:tr>
      <w:tr w:rsidR="00CB18D2" w:rsidRPr="00CB18D2" w:rsidTr="006312A8">
        <w:trPr>
          <w:trHeight w:val="6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1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 xml:space="preserve">закупуване на компютър тъч </w:t>
            </w:r>
            <w:proofErr w:type="spellStart"/>
            <w:r w:rsidRPr="00CB18D2">
              <w:rPr>
                <w:rFonts w:eastAsiaTheme="minorHAnsi" w:cs="Calibri"/>
                <w:color w:val="000000"/>
              </w:rPr>
              <w:t>скрийн</w:t>
            </w:r>
            <w:proofErr w:type="spellEnd"/>
            <w:r w:rsidRPr="00CB18D2">
              <w:rPr>
                <w:rFonts w:eastAsiaTheme="minorHAnsi" w:cs="Calibri"/>
                <w:color w:val="000000"/>
              </w:rPr>
              <w:t xml:space="preserve"> за нуждите на СУ "</w:t>
            </w:r>
            <w:proofErr w:type="spellStart"/>
            <w:r w:rsidRPr="00CB18D2">
              <w:rPr>
                <w:rFonts w:eastAsiaTheme="minorHAnsi" w:cs="Calibri"/>
                <w:color w:val="000000"/>
              </w:rPr>
              <w:t>Васи</w:t>
            </w:r>
            <w:proofErr w:type="spellEnd"/>
            <w:r w:rsidRPr="00CB18D2">
              <w:rPr>
                <w:rFonts w:eastAsiaTheme="minorHAnsi" w:cs="Calibri"/>
                <w:color w:val="000000"/>
              </w:rPr>
              <w:t xml:space="preserve"> л Воденичарски" с. Хайредин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540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52-01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CB18D2">
              <w:rPr>
                <w:rFonts w:eastAsiaTheme="minorHAnsi" w:cs="Calibri"/>
                <w:color w:val="000000"/>
                <w:sz w:val="24"/>
                <w:szCs w:val="24"/>
              </w:rPr>
              <w:t>4 596,00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CB18D2">
              <w:rPr>
                <w:rFonts w:eastAsiaTheme="minorHAnsi" w:cs="Calibri"/>
                <w:color w:val="000000"/>
              </w:rPr>
              <w:t>31-11/2024</w:t>
            </w:r>
          </w:p>
        </w:tc>
      </w:tr>
      <w:tr w:rsidR="00CB18D2" w:rsidRPr="00CB18D2" w:rsidTr="006312A8">
        <w:trPr>
          <w:trHeight w:val="2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</w:tr>
      <w:tr w:rsidR="00CB18D2" w:rsidRPr="00CB18D2" w:rsidTr="006312A8">
        <w:trPr>
          <w:trHeight w:val="2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</w:rPr>
              <w:t xml:space="preserve">общо капиталови разходи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  <w:t>4 596,00 лв.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</w:tr>
      <w:tr w:rsidR="00CB18D2" w:rsidRPr="00CB18D2" w:rsidTr="006312A8">
        <w:trPr>
          <w:trHeight w:val="24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CB18D2">
              <w:rPr>
                <w:rFonts w:eastAsiaTheme="minorHAnsi" w:cs="Calibri"/>
                <w:b/>
                <w:bCs/>
                <w:color w:val="000000"/>
              </w:rPr>
              <w:t xml:space="preserve">общо капиталови разходи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18D2">
              <w:rPr>
                <w:rFonts w:eastAsiaTheme="minorHAnsi" w:cs="Calibri"/>
                <w:b/>
                <w:bCs/>
                <w:i/>
                <w:iCs/>
                <w:color w:val="000000"/>
                <w:sz w:val="24"/>
                <w:szCs w:val="24"/>
              </w:rPr>
              <w:t>755 956,00 лв.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CB18D2" w:rsidRPr="00CB18D2" w:rsidRDefault="00CB18D2" w:rsidP="00CB1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</w:tbl>
    <w:p w:rsidR="00D966DF" w:rsidRDefault="00D966DF" w:rsidP="00316E6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B18D2" w:rsidRDefault="00CB18D2" w:rsidP="00316E6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860"/>
        <w:gridCol w:w="960"/>
        <w:gridCol w:w="1260"/>
        <w:gridCol w:w="1260"/>
        <w:gridCol w:w="580"/>
      </w:tblGrid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Приложение № 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CB18D2" w:rsidRPr="00CB18D2" w:rsidTr="006312A8">
        <w:trPr>
          <w:trHeight w:val="435"/>
        </w:trPr>
        <w:tc>
          <w:tcPr>
            <w:tcW w:w="8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eastAsia="bg-BG"/>
              </w:rPr>
              <w:t>МАКРОРАМКА ОБЩИНСКИ ПРОЕКТО-БЮДЖЕТ 2025 Г.</w:t>
            </w:r>
          </w:p>
        </w:tc>
      </w:tr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№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i/>
                <w:iCs/>
                <w:color w:val="000000"/>
                <w:lang w:eastAsia="bg-BG"/>
              </w:rPr>
              <w:t>ПРИХОДИ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i/>
                <w:iCs/>
                <w:color w:val="000000"/>
                <w:lang w:eastAsia="bg-BG"/>
              </w:rPr>
              <w:t>ШИФЪР/ЕБК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i/>
                <w:iCs/>
                <w:color w:val="000000"/>
                <w:lang w:eastAsia="bg-BG"/>
              </w:rPr>
              <w:t xml:space="preserve">ПЛАН/2025 г. </w:t>
            </w:r>
          </w:p>
        </w:tc>
      </w:tr>
      <w:tr w:rsidR="00CB18D2" w:rsidRPr="00CB18D2" w:rsidTr="006312A8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eastAsia="bg-BG"/>
              </w:rPr>
              <w:t>ДЪРЖАВНИ ПРИХОДИ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Преходен остатък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95-01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477 105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 xml:space="preserve"> обща държавна субсидия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31-11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6 645 236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наем земя - училищна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24-06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21 065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чужди средства /проекти/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88-03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-6 790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ОБЩО ДЪРЖАВНИ ПРИХОДИ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  <w:t>7 136 616</w:t>
            </w:r>
          </w:p>
        </w:tc>
      </w:tr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404040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404040"/>
                <w:lang w:eastAsia="bg-BG"/>
              </w:rPr>
            </w:pPr>
            <w:r w:rsidRPr="00CB18D2">
              <w:rPr>
                <w:rFonts w:eastAsia="Times New Roman" w:cs="Calibri"/>
                <w:color w:val="404040"/>
                <w:lang w:eastAsia="bg-BG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404040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404040"/>
                <w:lang w:eastAsia="bg-BG"/>
              </w:rPr>
            </w:pPr>
            <w:r w:rsidRPr="00CB18D2">
              <w:rPr>
                <w:rFonts w:eastAsia="Times New Roman" w:cs="Calibri"/>
                <w:color w:val="404040"/>
                <w:lang w:eastAsia="bg-BG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404040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404040"/>
                <w:lang w:eastAsia="bg-BG"/>
              </w:rPr>
            </w:pPr>
            <w:r w:rsidRPr="00CB18D2">
              <w:rPr>
                <w:rFonts w:eastAsia="Times New Roman" w:cs="Calibri"/>
                <w:color w:val="40404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eastAsia="bg-BG"/>
              </w:rPr>
              <w:t>МЕСТНИ ПРИХОДИ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преходен остатък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95-01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297248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обща изравнителна субсидия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31-12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889300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субсидия зимно поддържане ОПМ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31-12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51600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субсидия целеви капиталови р/ди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31-13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590200</w:t>
            </w:r>
          </w:p>
        </w:tc>
      </w:tr>
      <w:tr w:rsidR="00CB18D2" w:rsidRPr="00CB18D2" w:rsidTr="006312A8">
        <w:trPr>
          <w:trHeight w:val="7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други целеви разходи за местни дейности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31-18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44400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Данък добавена стойност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37-01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-2500</w:t>
            </w:r>
          </w:p>
        </w:tc>
      </w:tr>
      <w:tr w:rsidR="00CB18D2" w:rsidRPr="00CB18D2" w:rsidTr="006312A8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Внесен данък върху приходите от стопанска дейност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37-02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-5600</w:t>
            </w:r>
          </w:p>
        </w:tc>
      </w:tr>
      <w:tr w:rsidR="00CB18D2" w:rsidRPr="00CB18D2" w:rsidTr="006312A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патентен данък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01-03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2300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Данъчни приходи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13-00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355000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Други данъчни приходи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20-00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200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Приходи и доходи от собственост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24-00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247906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Приходи от общински такси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27-00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283351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глоби и санкции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28-00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20000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36-19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78-33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45-01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17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18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ОБЩО МЕСТНИ ПРИХОДИ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lang w:eastAsia="bg-BG"/>
              </w:rPr>
              <w:t>2 773 405 лв.</w:t>
            </w:r>
          </w:p>
        </w:tc>
      </w:tr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ПРИХОДИ ПО ОБЩИНСКИ ПРОЕКТО - БЮДЖЕТ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9 910 021 лв.</w:t>
            </w:r>
          </w:p>
        </w:tc>
      </w:tr>
    </w:tbl>
    <w:p w:rsidR="00CB18D2" w:rsidRPr="00CB18D2" w:rsidRDefault="00CB18D2" w:rsidP="00CB18D2">
      <w:pPr>
        <w:rPr>
          <w:rFonts w:asciiTheme="minorHAnsi" w:eastAsiaTheme="minorHAnsi" w:hAnsiTheme="minorHAnsi" w:cstheme="minorBidi"/>
        </w:rPr>
      </w:pPr>
    </w:p>
    <w:p w:rsidR="00CB18D2" w:rsidRPr="00CB18D2" w:rsidRDefault="00CB18D2" w:rsidP="00CB18D2">
      <w:pPr>
        <w:rPr>
          <w:rFonts w:asciiTheme="minorHAnsi" w:eastAsiaTheme="minorHAnsi" w:hAnsiTheme="minorHAnsi" w:cstheme="minorBidi"/>
        </w:rPr>
      </w:pPr>
    </w:p>
    <w:p w:rsidR="00CB18D2" w:rsidRDefault="00CB18D2" w:rsidP="00316E6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B18D2" w:rsidRDefault="00CB18D2" w:rsidP="00316E6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  <w:sectPr w:rsidR="00CB18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24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80"/>
        <w:gridCol w:w="960"/>
        <w:gridCol w:w="1000"/>
        <w:gridCol w:w="644"/>
        <w:gridCol w:w="3043"/>
        <w:gridCol w:w="2034"/>
        <w:gridCol w:w="960"/>
        <w:gridCol w:w="1040"/>
      </w:tblGrid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Приложение №2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CB18D2" w:rsidRPr="00CB18D2" w:rsidTr="006312A8">
        <w:trPr>
          <w:trHeight w:val="330"/>
        </w:trPr>
        <w:tc>
          <w:tcPr>
            <w:tcW w:w="11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  <w:t>МАКРОРАМКА НА ДЕЛЕГИРАНА ОТ ДЪРЖАВАТА ДЕЙНОСТ за 2025 г.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CB18D2" w:rsidRPr="00CB18D2" w:rsidTr="006312A8">
        <w:trPr>
          <w:trHeight w:val="795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ПРИХОДИ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СУМА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Д/СТ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/>
              </w:rPr>
              <w:t>РАЗХОДНА ЧАСТ- НАИМЕНОВАНИЕ НА ДЕЙНОСТ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СУМА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РЕЗЕРВ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общо</w:t>
            </w:r>
          </w:p>
        </w:tc>
      </w:tr>
      <w:tr w:rsidR="00CB18D2" w:rsidRPr="00CB18D2" w:rsidTr="006312A8">
        <w:trPr>
          <w:trHeight w:val="945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Преходен остатък 2024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                    477 105  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122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общинска администрация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1210775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46557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1257332</w:t>
            </w:r>
          </w:p>
        </w:tc>
      </w:tr>
      <w:tr w:rsidR="00CB18D2" w:rsidRPr="00CB18D2" w:rsidTr="006312A8">
        <w:trPr>
          <w:trHeight w:val="840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обща субсидия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                 6 645 236  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239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други д/ти вътрешна сигурност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94843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94843</w:t>
            </w:r>
          </w:p>
        </w:tc>
      </w:tr>
      <w:tr w:rsidR="00CB18D2" w:rsidRPr="00CB18D2" w:rsidTr="006312A8">
        <w:trPr>
          <w:trHeight w:val="855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неданъчни приходи - наем училищна земя на СУ Хайредин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282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CB18D2">
              <w:rPr>
                <w:rFonts w:eastAsia="Times New Roman" w:cs="Calibri"/>
                <w:color w:val="000000"/>
                <w:lang w:eastAsia="bg-BG"/>
              </w:rPr>
              <w:t>отбр</w:t>
            </w:r>
            <w:proofErr w:type="spellEnd"/>
            <w:r w:rsidRPr="00CB18D2">
              <w:rPr>
                <w:rFonts w:eastAsia="Times New Roman" w:cs="Calibri"/>
                <w:color w:val="000000"/>
                <w:lang w:eastAsia="bg-BG"/>
              </w:rPr>
              <w:t>. Мобилизация и подготовка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150928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150928</w:t>
            </w:r>
          </w:p>
        </w:tc>
      </w:tr>
      <w:tr w:rsidR="00CB18D2" w:rsidRPr="00CB18D2" w:rsidTr="006312A8">
        <w:trPr>
          <w:trHeight w:val="1050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CB18D2">
              <w:rPr>
                <w:rFonts w:eastAsia="Times New Roman" w:cs="Calibri"/>
                <w:color w:val="000000"/>
                <w:lang w:eastAsia="bg-BG"/>
              </w:rPr>
              <w:t>неам</w:t>
            </w:r>
            <w:proofErr w:type="spellEnd"/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училищна земя на ОУ Михайлово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21065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285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доброволни формирования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32321</w:t>
            </w:r>
          </w:p>
        </w:tc>
      </w:tr>
      <w:tr w:rsidR="00CB18D2" w:rsidRPr="00CB18D2" w:rsidTr="006312A8">
        <w:trPr>
          <w:trHeight w:val="1080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чужди </w:t>
            </w:r>
            <w:proofErr w:type="spellStart"/>
            <w:r w:rsidRPr="00CB18D2">
              <w:rPr>
                <w:rFonts w:eastAsia="Times New Roman" w:cs="Calibri"/>
                <w:color w:val="000000"/>
                <w:lang w:eastAsia="bg-BG"/>
              </w:rPr>
              <w:t>редства</w:t>
            </w:r>
            <w:proofErr w:type="spellEnd"/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по програми и проекти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-6790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311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детски градини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770511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770511</w:t>
            </w:r>
          </w:p>
        </w:tc>
      </w:tr>
      <w:tr w:rsidR="00CB18D2" w:rsidRPr="00CB18D2" w:rsidTr="006312A8">
        <w:trPr>
          <w:trHeight w:val="1095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322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неспециализирани училища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2597123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10150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2607273</w:t>
            </w:r>
          </w:p>
        </w:tc>
      </w:tr>
      <w:tr w:rsidR="00CB18D2" w:rsidRPr="00CB18D2" w:rsidTr="006312A8">
        <w:trPr>
          <w:trHeight w:val="915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437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здравни </w:t>
            </w:r>
            <w:proofErr w:type="spellStart"/>
            <w:r w:rsidRPr="00CB18D2">
              <w:rPr>
                <w:rFonts w:eastAsia="Times New Roman" w:cs="Calibri"/>
                <w:color w:val="000000"/>
                <w:lang w:eastAsia="bg-BG"/>
              </w:rPr>
              <w:t>габинети</w:t>
            </w:r>
            <w:proofErr w:type="spellEnd"/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в ДГ и училища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68268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68268</w:t>
            </w:r>
          </w:p>
        </w:tc>
      </w:tr>
      <w:tr w:rsidR="00CB18D2" w:rsidRPr="00CB18D2" w:rsidTr="006312A8">
        <w:trPr>
          <w:trHeight w:val="600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561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асистентска подкрепа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204629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204629</w:t>
            </w:r>
          </w:p>
        </w:tc>
      </w:tr>
      <w:tr w:rsidR="00CB18D2" w:rsidRPr="00CB18D2" w:rsidTr="006312A8">
        <w:trPr>
          <w:trHeight w:val="525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540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дом за стари хора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1425925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1425925</w:t>
            </w:r>
          </w:p>
        </w:tc>
      </w:tr>
      <w:tr w:rsidR="00CB18D2" w:rsidRPr="00CB18D2" w:rsidTr="006312A8">
        <w:trPr>
          <w:trHeight w:val="525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554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защитено жилище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246224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246224</w:t>
            </w:r>
          </w:p>
        </w:tc>
      </w:tr>
      <w:tr w:rsidR="00CB18D2" w:rsidRPr="00CB18D2" w:rsidTr="006312A8">
        <w:trPr>
          <w:trHeight w:val="480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738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читалища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215105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215105</w:t>
            </w:r>
          </w:p>
        </w:tc>
      </w:tr>
      <w:tr w:rsidR="00CB18D2" w:rsidRPr="00CB18D2" w:rsidTr="006312A8">
        <w:trPr>
          <w:trHeight w:val="570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532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програми временна заетост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12000</w:t>
            </w:r>
          </w:p>
        </w:tc>
      </w:tr>
      <w:tr w:rsidR="00CB18D2" w:rsidRPr="00CB18D2" w:rsidTr="006312A8">
        <w:trPr>
          <w:trHeight w:val="660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389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други дейности в образованието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47409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47409</w:t>
            </w:r>
          </w:p>
        </w:tc>
      </w:tr>
      <w:tr w:rsidR="00CB18D2" w:rsidRPr="00CB18D2" w:rsidTr="006312A8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562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лична помощ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3848</w:t>
            </w:r>
          </w:p>
        </w:tc>
      </w:tr>
      <w:tr w:rsidR="00CB18D2" w:rsidRPr="00CB18D2" w:rsidTr="006312A8">
        <w:trPr>
          <w:trHeight w:val="735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bg-BG"/>
              </w:rPr>
              <w:t>общо държавни приходи: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bg-BG"/>
              </w:rPr>
              <w:t>7 136 616 лв.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bg-BG"/>
              </w:rPr>
              <w:t>общо държавни разходи: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bg-BG"/>
              </w:rPr>
              <w:t>7 079 909 лв.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  <w:t>56707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7136616</w:t>
            </w:r>
          </w:p>
        </w:tc>
      </w:tr>
      <w:tr w:rsidR="00CB18D2" w:rsidRPr="00CB18D2" w:rsidTr="006312A8">
        <w:trPr>
          <w:trHeight w:val="315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</w:tbl>
    <w:p w:rsidR="00CB18D2" w:rsidRPr="00CB18D2" w:rsidRDefault="00CB18D2" w:rsidP="00CB18D2">
      <w:pPr>
        <w:rPr>
          <w:rFonts w:asciiTheme="minorHAnsi" w:eastAsiaTheme="minorHAnsi" w:hAnsiTheme="minorHAnsi" w:cstheme="minorBidi"/>
        </w:rPr>
      </w:pPr>
    </w:p>
    <w:p w:rsidR="00CB18D2" w:rsidRPr="00CB18D2" w:rsidRDefault="00CB18D2" w:rsidP="00CB18D2">
      <w:pPr>
        <w:rPr>
          <w:rFonts w:asciiTheme="minorHAnsi" w:eastAsiaTheme="minorHAnsi" w:hAnsiTheme="minorHAnsi" w:cstheme="minorBidi"/>
        </w:rPr>
      </w:pPr>
    </w:p>
    <w:tbl>
      <w:tblPr>
        <w:tblW w:w="12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960"/>
        <w:gridCol w:w="2060"/>
        <w:gridCol w:w="960"/>
        <w:gridCol w:w="820"/>
        <w:gridCol w:w="684"/>
        <w:gridCol w:w="3167"/>
        <w:gridCol w:w="1650"/>
        <w:gridCol w:w="1700"/>
      </w:tblGrid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55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Приложение №3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200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  <w:t>МАКРОРАМКА НА ДЕЛЕГИРАНА МЕСТНА  ДЕЙНОСТ за 2025 г.</w:t>
            </w:r>
          </w:p>
        </w:tc>
      </w:tr>
      <w:tr w:rsidR="00CB18D2" w:rsidRPr="00CB18D2" w:rsidTr="006312A8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параграф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ПРИХОДИ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СУМА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Д/СТ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bg-BG"/>
              </w:rPr>
              <w:t>РАЗХОДНА ЧАСТ- НАИМЕНОВАНИЕ НА ДЕЙНОСТ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СУМА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РЕЗЕРВ</w:t>
            </w:r>
          </w:p>
        </w:tc>
      </w:tr>
      <w:tr w:rsidR="00CB18D2" w:rsidRPr="00CB18D2" w:rsidTr="006312A8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§95-01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Преходен остатък 2024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                 297 248    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122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общинска администрация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343979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14850</w:t>
            </w:r>
          </w:p>
        </w:tc>
      </w:tr>
      <w:tr w:rsidR="00CB18D2" w:rsidRPr="00CB18D2" w:rsidTr="006312A8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§31-12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обща изравнителна  субсидия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                 889 300    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123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CB18D2">
              <w:rPr>
                <w:rFonts w:eastAsia="Times New Roman" w:cs="Calibri"/>
                <w:color w:val="000000"/>
                <w:lang w:eastAsia="bg-BG"/>
              </w:rPr>
              <w:t>общинки</w:t>
            </w:r>
            <w:proofErr w:type="spellEnd"/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съвет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256941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lastRenderedPageBreak/>
              <w:t>§31-13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субсидия капиталови р/ди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590 200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284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ликвидиране на бедствия и аварии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112980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§31-12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зимна </w:t>
            </w:r>
            <w:proofErr w:type="spellStart"/>
            <w:r w:rsidRPr="00CB18D2">
              <w:rPr>
                <w:rFonts w:eastAsia="Times New Roman" w:cs="Calibri"/>
                <w:color w:val="000000"/>
                <w:lang w:eastAsia="bg-BG"/>
              </w:rPr>
              <w:t>подрръжка</w:t>
            </w:r>
            <w:proofErr w:type="spellEnd"/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на уличната мрежа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51 600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866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общински пазари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10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§31-07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данък добавена стойност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-2 500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524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домашен социален патронаж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302800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10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§37-02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данък върху приходите от стопанска дейност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-5 600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604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осветление на улици и площади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123243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§13-00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данъчни приходи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355 000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606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CB18D2">
              <w:rPr>
                <w:rFonts w:eastAsia="Times New Roman" w:cs="Calibri"/>
                <w:color w:val="000000"/>
                <w:lang w:eastAsia="bg-BG"/>
              </w:rPr>
              <w:t>поддръжане</w:t>
            </w:r>
            <w:proofErr w:type="spellEnd"/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на улична мрежа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156007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§20-00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други данъци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619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други д/ти по жилищното строителство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32103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§24-00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приходи от собственост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247 906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622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озеленяване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70713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§27-00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приходи от общински такси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283351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623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чистота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185475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§41-00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приходи от концесии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603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водоснабдяване и канализация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39 004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§36-19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други неданъчни приходи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740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музей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34658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§01-03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патентен данък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2 300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759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други д/ти по културата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40158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lastRenderedPageBreak/>
              <w:t>§28-00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глоби санкции и лихви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20 000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832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поддръжка на ОП мрежа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107800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§31-18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други целеви средства за местни дейности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44 400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898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други дейности по икономиката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19155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11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714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спорт за всички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65820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910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разходи за лихви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239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други дейности по сигурността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13500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122/1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CB18D2">
              <w:rPr>
                <w:rFonts w:eastAsia="Times New Roman" w:cs="Calibri"/>
                <w:color w:val="000000"/>
                <w:lang w:eastAsia="bg-BG"/>
              </w:rPr>
              <w:t>дофинансиране</w:t>
            </w:r>
            <w:proofErr w:type="spellEnd"/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на ОА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333597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311/1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CB18D2">
              <w:rPr>
                <w:rFonts w:eastAsia="Times New Roman" w:cs="Calibri"/>
                <w:color w:val="000000"/>
                <w:lang w:eastAsia="bg-BG"/>
              </w:rPr>
              <w:t>дофинансиране</w:t>
            </w:r>
            <w:proofErr w:type="spellEnd"/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на ДГ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56649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322/1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proofErr w:type="spellStart"/>
            <w:r w:rsidRPr="00CB18D2">
              <w:rPr>
                <w:rFonts w:eastAsia="Times New Roman" w:cs="Calibri"/>
                <w:color w:val="000000"/>
                <w:lang w:eastAsia="bg-BG"/>
              </w:rPr>
              <w:t>дофинансиране</w:t>
            </w:r>
            <w:proofErr w:type="spellEnd"/>
            <w:r w:rsidRPr="00CB18D2">
              <w:rPr>
                <w:rFonts w:eastAsia="Times New Roman" w:cs="Calibri"/>
                <w:color w:val="000000"/>
                <w:lang w:eastAsia="bg-BG"/>
              </w:rPr>
              <w:t xml:space="preserve">  и местна дейност 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163823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CB18D2" w:rsidRPr="00CB18D2" w:rsidTr="006312A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МЕСТНИ ПРИХОДИ: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  <w:t>2 773 405 лв.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МЕСТНИ РАЗХОДИ: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  <w:t>2 758 555 лв.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color w:val="000000"/>
                <w:lang w:eastAsia="bg-BG"/>
              </w:rPr>
              <w:t>14850</w:t>
            </w:r>
          </w:p>
        </w:tc>
      </w:tr>
      <w:tr w:rsidR="00CB18D2" w:rsidRPr="00CB18D2" w:rsidTr="006312A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lang w:eastAsia="bg-BG"/>
              </w:rPr>
              <w:t>ОБЩИ МЕСТНИ  РАЗХОДИ: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8D2" w:rsidRPr="00CB18D2" w:rsidRDefault="00CB18D2" w:rsidP="00CB18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lang w:eastAsia="bg-BG"/>
              </w:rPr>
            </w:pPr>
            <w:r w:rsidRPr="00CB18D2">
              <w:rPr>
                <w:rFonts w:eastAsia="Times New Roman" w:cs="Calibri"/>
                <w:b/>
                <w:bCs/>
                <w:i/>
                <w:iCs/>
                <w:color w:val="000000"/>
                <w:lang w:eastAsia="bg-BG"/>
              </w:rPr>
              <w:t>2 773 405 лв.</w:t>
            </w:r>
          </w:p>
        </w:tc>
      </w:tr>
    </w:tbl>
    <w:p w:rsidR="00CB18D2" w:rsidRPr="00CB18D2" w:rsidRDefault="00CB18D2" w:rsidP="00CB18D2">
      <w:pPr>
        <w:rPr>
          <w:rFonts w:asciiTheme="minorHAnsi" w:eastAsiaTheme="minorHAnsi" w:hAnsiTheme="minorHAnsi" w:cstheme="minorBidi"/>
        </w:rPr>
        <w:sectPr w:rsidR="00CB18D2" w:rsidRPr="00CB18D2" w:rsidSect="006312A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18D2" w:rsidRDefault="00CB18D2" w:rsidP="00316E6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D966DF" w:rsidRPr="00777C3C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D966DF" w:rsidRPr="00777C3C" w:rsidRDefault="00D966DF" w:rsidP="00D966DF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ГЛАСУ</w:t>
      </w:r>
      <w:r>
        <w:rPr>
          <w:rFonts w:ascii="Times New Roman" w:hAnsi="Times New Roman"/>
          <w:b/>
          <w:sz w:val="28"/>
          <w:szCs w:val="28"/>
        </w:rPr>
        <w:t>ВАЛИ  :  „ЗА“ -  11</w:t>
      </w:r>
    </w:p>
    <w:p w:rsidR="00D966DF" w:rsidRPr="00777C3C" w:rsidRDefault="00D966DF" w:rsidP="00D966DF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77C3C">
        <w:rPr>
          <w:rFonts w:ascii="Times New Roman" w:hAnsi="Times New Roman"/>
          <w:b/>
          <w:sz w:val="28"/>
          <w:szCs w:val="28"/>
        </w:rPr>
        <w:t>(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 Димка Димова,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Емил Тодоров, Росен Деков,Искра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D966DF" w:rsidRPr="00777C3C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D966DF" w:rsidRPr="00777C3C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 xml:space="preserve">„ВЪЗД.СЕ“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p w:rsidR="00D966DF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77C3C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D966DF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66DF" w:rsidRPr="00167A74" w:rsidRDefault="00D966DF" w:rsidP="00D966DF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603D8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 от дневния ред:</w:t>
      </w:r>
      <w:r w:rsidR="00603D8C" w:rsidRPr="00603D8C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  Отпускане на Временен заем.</w:t>
      </w:r>
    </w:p>
    <w:p w:rsidR="00D966DF" w:rsidRPr="00777C3C" w:rsidRDefault="00D966DF" w:rsidP="00D966DF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777C3C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D966DF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№127</w:t>
      </w:r>
    </w:p>
    <w:p w:rsidR="00D966DF" w:rsidRPr="00167A74" w:rsidRDefault="00EB3A61" w:rsidP="00167A74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4528A6">
        <w:rPr>
          <w:rFonts w:ascii="Times New Roman" w:eastAsia="Times New Roman" w:hAnsi="Times New Roman"/>
          <w:b/>
          <w:sz w:val="24"/>
          <w:szCs w:val="24"/>
          <w:lang w:eastAsia="bg-BG"/>
        </w:rPr>
        <w:t>На основание чл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.21, ал.1, т.23 и ал.2 от ЗМСМА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,</w:t>
      </w:r>
      <w:r w:rsidR="00167A74" w:rsidRPr="00167A74">
        <w:rPr>
          <w:rFonts w:ascii="Times New Roman" w:eastAsia="Times New Roman" w:hAnsi="Times New Roman"/>
          <w:b/>
          <w:sz w:val="24"/>
          <w:szCs w:val="28"/>
          <w:lang w:eastAsia="bg-BG"/>
        </w:rPr>
        <w:t>Общински съвет – Хайредин приема средствата в размер на 39 000 лв., да бъдат предоставени като трансфер от гр.Бюджет (временен заем) на гр.СЕС (средства от НФ) за осигуряване на трудови възнаграждения и осигуровки за периода от договора, цитиран по – горе в настоящото предложение.</w:t>
      </w:r>
    </w:p>
    <w:p w:rsidR="00D966DF" w:rsidRPr="00167A74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D966DF" w:rsidRPr="00777C3C" w:rsidRDefault="00D966DF" w:rsidP="00D966DF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ГЛАСУ</w:t>
      </w:r>
      <w:r>
        <w:rPr>
          <w:rFonts w:ascii="Times New Roman" w:hAnsi="Times New Roman"/>
          <w:b/>
          <w:sz w:val="28"/>
          <w:szCs w:val="28"/>
        </w:rPr>
        <w:t>ВАЛИ  :  „ЗА“ -  11</w:t>
      </w:r>
    </w:p>
    <w:p w:rsidR="00D966DF" w:rsidRPr="00777C3C" w:rsidRDefault="00D966DF" w:rsidP="00D966DF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77C3C">
        <w:rPr>
          <w:rFonts w:ascii="Times New Roman" w:hAnsi="Times New Roman"/>
          <w:b/>
          <w:sz w:val="28"/>
          <w:szCs w:val="28"/>
        </w:rPr>
        <w:t>(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 Димка Димова,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Емил Тодоров, Росен Деков,Искра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D966DF" w:rsidRPr="00777C3C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D966DF" w:rsidRPr="00777C3C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77C3C">
        <w:rPr>
          <w:rFonts w:ascii="Times New Roman" w:hAnsi="Times New Roman"/>
          <w:b/>
          <w:sz w:val="28"/>
          <w:szCs w:val="28"/>
        </w:rPr>
        <w:t xml:space="preserve">„ВЪЗД.СЕ“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bookmarkEnd w:id="0"/>
    <w:p w:rsidR="00D966DF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77C3C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D966DF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66DF" w:rsidRPr="00167A74" w:rsidRDefault="00D966DF" w:rsidP="00D966DF">
      <w:pPr>
        <w:rPr>
          <w:rFonts w:ascii="Times New Roman" w:eastAsia="Times New Roman" w:hAnsi="Times New Roman"/>
          <w:b/>
          <w:szCs w:val="24"/>
          <w:lang w:eastAsia="bg-BG"/>
        </w:rPr>
      </w:pPr>
      <w:r w:rsidRPr="00603D8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 от дневния ред:</w:t>
      </w:r>
      <w:r w:rsidR="00603D8C" w:rsidRPr="00603D8C">
        <w:rPr>
          <w:rFonts w:ascii="Times New Roman" w:eastAsia="Times New Roman" w:hAnsi="Times New Roman"/>
          <w:b/>
          <w:szCs w:val="24"/>
          <w:lang w:eastAsia="bg-BG"/>
        </w:rPr>
        <w:t xml:space="preserve"> Предложение от Тодор Алексиев Тодоров – Кмет на Община Хайредин, относно: </w:t>
      </w:r>
      <w:r w:rsidR="00603D8C" w:rsidRPr="00603D8C">
        <w:rPr>
          <w:rFonts w:ascii="Times New Roman" w:eastAsia="Times New Roman" w:hAnsi="Times New Roman"/>
          <w:b/>
        </w:rPr>
        <w:t>Одобряване и провеждане на процедура по чл.</w:t>
      </w:r>
      <w:r w:rsidR="00603D8C" w:rsidRPr="00603D8C">
        <w:rPr>
          <w:rFonts w:ascii="Times New Roman" w:eastAsia="Times New Roman" w:hAnsi="Times New Roman"/>
          <w:b/>
          <w:lang w:val="en-US"/>
        </w:rPr>
        <w:t>12</w:t>
      </w:r>
      <w:r w:rsidR="00603D8C" w:rsidRPr="00603D8C">
        <w:rPr>
          <w:rFonts w:ascii="Times New Roman" w:eastAsia="Times New Roman" w:hAnsi="Times New Roman"/>
          <w:b/>
        </w:rPr>
        <w:t xml:space="preserve">9, ал.1 от Закона за устройство на територията </w:t>
      </w:r>
      <w:r w:rsidR="00603D8C" w:rsidRPr="00603D8C">
        <w:rPr>
          <w:rFonts w:ascii="Times New Roman" w:eastAsia="Times New Roman" w:hAnsi="Times New Roman"/>
          <w:b/>
          <w:lang w:val="en-US"/>
        </w:rPr>
        <w:t>(</w:t>
      </w:r>
      <w:r w:rsidR="00603D8C" w:rsidRPr="00603D8C">
        <w:rPr>
          <w:rFonts w:ascii="Times New Roman" w:eastAsia="Times New Roman" w:hAnsi="Times New Roman"/>
          <w:b/>
        </w:rPr>
        <w:t>ЗУТ</w:t>
      </w:r>
      <w:r w:rsidR="00603D8C" w:rsidRPr="00603D8C">
        <w:rPr>
          <w:rFonts w:ascii="Times New Roman" w:eastAsia="Times New Roman" w:hAnsi="Times New Roman"/>
          <w:b/>
          <w:lang w:val="en-US"/>
        </w:rPr>
        <w:t>)</w:t>
      </w:r>
      <w:r w:rsidR="00603D8C" w:rsidRPr="00603D8C">
        <w:rPr>
          <w:rFonts w:ascii="Times New Roman" w:eastAsia="Times New Roman" w:hAnsi="Times New Roman"/>
          <w:b/>
        </w:rPr>
        <w:t xml:space="preserve"> във връзка с Подробен </w:t>
      </w:r>
      <w:proofErr w:type="spellStart"/>
      <w:r w:rsidR="00603D8C" w:rsidRPr="00603D8C">
        <w:rPr>
          <w:rFonts w:ascii="Times New Roman" w:eastAsia="Times New Roman" w:hAnsi="Times New Roman"/>
          <w:b/>
        </w:rPr>
        <w:t>устройствен</w:t>
      </w:r>
      <w:proofErr w:type="spellEnd"/>
      <w:r w:rsidR="00603D8C" w:rsidRPr="00603D8C">
        <w:rPr>
          <w:rFonts w:ascii="Times New Roman" w:eastAsia="Times New Roman" w:hAnsi="Times New Roman"/>
          <w:b/>
        </w:rPr>
        <w:t xml:space="preserve"> план (ПУП) – </w:t>
      </w:r>
      <w:proofErr w:type="spellStart"/>
      <w:r w:rsidR="00603D8C" w:rsidRPr="00603D8C">
        <w:rPr>
          <w:rFonts w:ascii="Times New Roman" w:eastAsia="Times New Roman" w:hAnsi="Times New Roman"/>
          <w:b/>
        </w:rPr>
        <w:t>Парцеларен</w:t>
      </w:r>
      <w:proofErr w:type="spellEnd"/>
      <w:r w:rsidR="00603D8C" w:rsidRPr="00603D8C">
        <w:rPr>
          <w:rFonts w:ascii="Times New Roman" w:eastAsia="Times New Roman" w:hAnsi="Times New Roman"/>
          <w:b/>
        </w:rPr>
        <w:t xml:space="preserve"> план за техническа инфраструктура, както следва: Подробен </w:t>
      </w:r>
      <w:proofErr w:type="spellStart"/>
      <w:r w:rsidR="00603D8C" w:rsidRPr="00603D8C">
        <w:rPr>
          <w:rFonts w:ascii="Times New Roman" w:eastAsia="Times New Roman" w:hAnsi="Times New Roman"/>
          <w:b/>
        </w:rPr>
        <w:t>устройствен</w:t>
      </w:r>
      <w:proofErr w:type="spellEnd"/>
      <w:r w:rsidR="00603D8C" w:rsidRPr="00603D8C">
        <w:rPr>
          <w:rFonts w:ascii="Times New Roman" w:eastAsia="Times New Roman" w:hAnsi="Times New Roman"/>
          <w:b/>
        </w:rPr>
        <w:t xml:space="preserve"> план – </w:t>
      </w:r>
      <w:proofErr w:type="spellStart"/>
      <w:r w:rsidR="00603D8C" w:rsidRPr="00603D8C">
        <w:rPr>
          <w:rFonts w:ascii="Times New Roman" w:eastAsia="Times New Roman" w:hAnsi="Times New Roman"/>
          <w:b/>
        </w:rPr>
        <w:t>Парцеларен</w:t>
      </w:r>
      <w:proofErr w:type="spellEnd"/>
      <w:r w:rsidR="00603D8C" w:rsidRPr="00603D8C">
        <w:rPr>
          <w:rFonts w:ascii="Times New Roman" w:eastAsia="Times New Roman" w:hAnsi="Times New Roman"/>
          <w:b/>
        </w:rPr>
        <w:t xml:space="preserve"> план </w:t>
      </w:r>
      <w:r w:rsidR="00603D8C" w:rsidRPr="00603D8C">
        <w:rPr>
          <w:rFonts w:ascii="Times New Roman" w:eastAsia="Times New Roman" w:hAnsi="Times New Roman"/>
          <w:b/>
          <w:lang w:val="en-US"/>
        </w:rPr>
        <w:t>(</w:t>
      </w:r>
      <w:r w:rsidR="00603D8C" w:rsidRPr="00603D8C">
        <w:rPr>
          <w:rFonts w:ascii="Times New Roman" w:eastAsia="Times New Roman" w:hAnsi="Times New Roman"/>
          <w:b/>
        </w:rPr>
        <w:t>ПУП-ПП</w:t>
      </w:r>
      <w:r w:rsidR="00603D8C" w:rsidRPr="00603D8C">
        <w:rPr>
          <w:rFonts w:ascii="Times New Roman" w:eastAsia="Times New Roman" w:hAnsi="Times New Roman"/>
          <w:b/>
          <w:lang w:val="en-US"/>
        </w:rPr>
        <w:t>)</w:t>
      </w:r>
      <w:r w:rsidR="00603D8C" w:rsidRPr="00603D8C">
        <w:rPr>
          <w:rFonts w:ascii="Times New Roman" w:eastAsia="Times New Roman" w:hAnsi="Times New Roman"/>
          <w:b/>
        </w:rPr>
        <w:t xml:space="preserve"> за обект „Оптична свързаност в Община Хайредин“.</w:t>
      </w:r>
    </w:p>
    <w:p w:rsidR="00D966DF" w:rsidRPr="00777C3C" w:rsidRDefault="00D966DF" w:rsidP="00D966DF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777C3C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D966DF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№128</w:t>
      </w:r>
    </w:p>
    <w:p w:rsidR="0074569C" w:rsidRDefault="0074569C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4569C" w:rsidRPr="0074569C" w:rsidRDefault="0074569C" w:rsidP="0074569C">
      <w:pPr>
        <w:numPr>
          <w:ilvl w:val="0"/>
          <w:numId w:val="4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contextualSpacing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74569C">
        <w:rPr>
          <w:rFonts w:ascii="Times New Roman" w:eastAsia="Times New Roman" w:hAnsi="Times New Roman"/>
          <w:b/>
          <w:sz w:val="24"/>
          <w:szCs w:val="24"/>
        </w:rPr>
        <w:t xml:space="preserve">На основание чл. 21, ал.1, т. 11 от Закона за местното самоуправление и местната администрация и чл.129, ал.1 от ЗУТ, Общинският съвет на Община Хайредин, ОДОБРЯВА внесеният Подробен </w:t>
      </w:r>
      <w:proofErr w:type="spellStart"/>
      <w:r w:rsidRPr="0074569C">
        <w:rPr>
          <w:rFonts w:ascii="Times New Roman" w:eastAsia="Times New Roman" w:hAnsi="Times New Roman"/>
          <w:b/>
          <w:sz w:val="24"/>
          <w:szCs w:val="24"/>
        </w:rPr>
        <w:t>устройствен</w:t>
      </w:r>
      <w:proofErr w:type="spellEnd"/>
      <w:r w:rsidRPr="0074569C">
        <w:rPr>
          <w:rFonts w:ascii="Times New Roman" w:eastAsia="Times New Roman" w:hAnsi="Times New Roman"/>
          <w:b/>
          <w:sz w:val="24"/>
          <w:szCs w:val="24"/>
        </w:rPr>
        <w:t xml:space="preserve"> план – </w:t>
      </w:r>
      <w:proofErr w:type="spellStart"/>
      <w:r w:rsidRPr="0074569C">
        <w:rPr>
          <w:rFonts w:ascii="Times New Roman" w:eastAsia="Times New Roman" w:hAnsi="Times New Roman"/>
          <w:b/>
          <w:sz w:val="24"/>
          <w:szCs w:val="24"/>
        </w:rPr>
        <w:t>Парцеларен</w:t>
      </w:r>
      <w:proofErr w:type="spellEnd"/>
      <w:r w:rsidRPr="0074569C">
        <w:rPr>
          <w:rFonts w:ascii="Times New Roman" w:eastAsia="Times New Roman" w:hAnsi="Times New Roman"/>
          <w:b/>
          <w:sz w:val="24"/>
          <w:szCs w:val="24"/>
        </w:rPr>
        <w:t xml:space="preserve"> план </w:t>
      </w:r>
      <w:r w:rsidRPr="0074569C">
        <w:rPr>
          <w:rFonts w:ascii="Times New Roman" w:eastAsia="Times New Roman" w:hAnsi="Times New Roman"/>
          <w:b/>
          <w:sz w:val="24"/>
          <w:szCs w:val="24"/>
          <w:lang w:val="en-US"/>
        </w:rPr>
        <w:t>(</w:t>
      </w:r>
      <w:r w:rsidRPr="0074569C">
        <w:rPr>
          <w:rFonts w:ascii="Times New Roman" w:eastAsia="Times New Roman" w:hAnsi="Times New Roman"/>
          <w:b/>
          <w:sz w:val="24"/>
          <w:szCs w:val="24"/>
        </w:rPr>
        <w:t>ПУП-ПП</w:t>
      </w:r>
      <w:r w:rsidRPr="0074569C">
        <w:rPr>
          <w:rFonts w:ascii="Times New Roman" w:eastAsia="Times New Roman" w:hAnsi="Times New Roman"/>
          <w:b/>
          <w:sz w:val="24"/>
          <w:szCs w:val="24"/>
          <w:lang w:val="en-US"/>
        </w:rPr>
        <w:t>)</w:t>
      </w:r>
      <w:r w:rsidRPr="0074569C">
        <w:rPr>
          <w:rFonts w:ascii="Times New Roman" w:eastAsia="Times New Roman" w:hAnsi="Times New Roman"/>
          <w:b/>
          <w:sz w:val="24"/>
          <w:szCs w:val="24"/>
        </w:rPr>
        <w:t xml:space="preserve"> за обект „Оптична свързаност в Община Хайредин“, с обща дължина 22 447м.</w:t>
      </w:r>
    </w:p>
    <w:p w:rsidR="00D966DF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D966DF" w:rsidRPr="00777C3C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D966DF" w:rsidRPr="00777C3C" w:rsidRDefault="00D966DF" w:rsidP="00D966DF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ГЛАСУ</w:t>
      </w:r>
      <w:r>
        <w:rPr>
          <w:rFonts w:ascii="Times New Roman" w:hAnsi="Times New Roman"/>
          <w:b/>
          <w:sz w:val="28"/>
          <w:szCs w:val="28"/>
        </w:rPr>
        <w:t>ВАЛИ  :  „ЗА“ -  11</w:t>
      </w:r>
    </w:p>
    <w:p w:rsidR="00D966DF" w:rsidRPr="00777C3C" w:rsidRDefault="00D966DF" w:rsidP="00D966DF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77C3C">
        <w:rPr>
          <w:rFonts w:ascii="Times New Roman" w:hAnsi="Times New Roman"/>
          <w:b/>
          <w:sz w:val="28"/>
          <w:szCs w:val="28"/>
        </w:rPr>
        <w:lastRenderedPageBreak/>
        <w:t>(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 Димка Димова,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Емил Тодоров, Росен Деков,Искра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D966DF" w:rsidRPr="00777C3C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D966DF" w:rsidRPr="00777C3C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 xml:space="preserve">„ВЪЗД.СЕ“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p w:rsidR="00D966DF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77C3C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D966DF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66DF" w:rsidRPr="00FA277F" w:rsidRDefault="00D966DF" w:rsidP="00D966DF">
      <w:pPr>
        <w:rPr>
          <w:rFonts w:ascii="Times New Roman" w:eastAsia="Times New Roman" w:hAnsi="Times New Roman"/>
          <w:b/>
          <w:szCs w:val="24"/>
          <w:lang w:eastAsia="bg-BG"/>
        </w:rPr>
      </w:pPr>
      <w:r w:rsidRPr="00603D8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 от дневния ред:</w:t>
      </w:r>
      <w:r w:rsidR="00603D8C" w:rsidRPr="00603D8C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Отчитане на читалищните дейности и изразходените от бюджета средства за 2024година.</w:t>
      </w:r>
    </w:p>
    <w:p w:rsidR="00D966DF" w:rsidRPr="00777C3C" w:rsidRDefault="00D966DF" w:rsidP="00D966DF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777C3C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D966DF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№129</w:t>
      </w:r>
    </w:p>
    <w:p w:rsidR="00D966DF" w:rsidRDefault="00D966DF" w:rsidP="00FA277F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FA277F" w:rsidRDefault="00FA277F" w:rsidP="00FA277F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На основание чл.21, ал.1,т.23 от ЗМСМА, във връзка с чл.26а, ал.4 и ал.5 от Закона за народните читалища, Общински съвет – Хайредин реши:</w:t>
      </w:r>
    </w:p>
    <w:p w:rsidR="00A92ABD" w:rsidRDefault="00A92ABD" w:rsidP="00FA277F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Приема докладите за осъществените читалищни дейности и за изразходените средства през 2024 година на :</w:t>
      </w:r>
    </w:p>
    <w:p w:rsidR="00A92ABD" w:rsidRDefault="00A92ABD" w:rsidP="00A92ABD">
      <w:pPr>
        <w:pStyle w:val="a3"/>
        <w:numPr>
          <w:ilvl w:val="0"/>
          <w:numId w:val="5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НЧ „Просвета – 1909“с.Хайредин</w:t>
      </w:r>
    </w:p>
    <w:p w:rsidR="00A92ABD" w:rsidRDefault="00A92ABD" w:rsidP="00A92ABD">
      <w:pPr>
        <w:pStyle w:val="a3"/>
        <w:numPr>
          <w:ilvl w:val="0"/>
          <w:numId w:val="5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НЧ„Светлина – 1928“ с.Манастирище</w:t>
      </w:r>
    </w:p>
    <w:p w:rsidR="00A92ABD" w:rsidRDefault="00A92ABD" w:rsidP="00A92ABD">
      <w:pPr>
        <w:pStyle w:val="a3"/>
        <w:numPr>
          <w:ilvl w:val="0"/>
          <w:numId w:val="5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НЧ„Съзнание – 1912“с.Михайлово</w:t>
      </w:r>
    </w:p>
    <w:p w:rsidR="00A92ABD" w:rsidRPr="00A92ABD" w:rsidRDefault="00A92ABD" w:rsidP="00A92ABD">
      <w:pPr>
        <w:pStyle w:val="a3"/>
        <w:numPr>
          <w:ilvl w:val="0"/>
          <w:numId w:val="5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НЧ„Просвета – 1925“ с.Рогозен</w:t>
      </w:r>
    </w:p>
    <w:p w:rsidR="00D966DF" w:rsidRPr="00777C3C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D966DF" w:rsidRPr="00777C3C" w:rsidRDefault="00D966DF" w:rsidP="00D966DF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ГЛАСУ</w:t>
      </w:r>
      <w:r>
        <w:rPr>
          <w:rFonts w:ascii="Times New Roman" w:hAnsi="Times New Roman"/>
          <w:b/>
          <w:sz w:val="28"/>
          <w:szCs w:val="28"/>
        </w:rPr>
        <w:t>ВАЛИ  :  „ЗА“ -  11</w:t>
      </w:r>
    </w:p>
    <w:p w:rsidR="00D966DF" w:rsidRPr="00777C3C" w:rsidRDefault="00D966DF" w:rsidP="00D966DF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77C3C">
        <w:rPr>
          <w:rFonts w:ascii="Times New Roman" w:hAnsi="Times New Roman"/>
          <w:b/>
          <w:sz w:val="28"/>
          <w:szCs w:val="28"/>
        </w:rPr>
        <w:t>(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 Димка Димова,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Емил Тодоров, Росен Деков,Искра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D966DF" w:rsidRPr="00777C3C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D966DF" w:rsidRPr="00777C3C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 xml:space="preserve">„ВЪЗД.СЕ“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p w:rsidR="00D966DF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77C3C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D966DF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03D8C" w:rsidRPr="00603D8C" w:rsidRDefault="00D966DF" w:rsidP="00603D8C">
      <w:pPr>
        <w:rPr>
          <w:rFonts w:ascii="Times New Roman" w:eastAsia="Times New Roman" w:hAnsi="Times New Roman"/>
          <w:b/>
          <w:szCs w:val="24"/>
          <w:lang w:eastAsia="bg-BG"/>
        </w:rPr>
      </w:pPr>
      <w:r w:rsidRPr="00603D8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 от дневния ред:</w:t>
      </w:r>
      <w:r w:rsidR="00603D8C" w:rsidRPr="00603D8C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Постъпила жалба – възражение от </w:t>
      </w:r>
      <w:proofErr w:type="spellStart"/>
      <w:r w:rsidR="00603D8C" w:rsidRPr="00603D8C">
        <w:rPr>
          <w:rFonts w:ascii="Times New Roman" w:eastAsia="Times New Roman" w:hAnsi="Times New Roman"/>
          <w:b/>
          <w:szCs w:val="24"/>
          <w:lang w:eastAsia="bg-BG"/>
        </w:rPr>
        <w:t>адв</w:t>
      </w:r>
      <w:proofErr w:type="spellEnd"/>
      <w:r w:rsidR="00603D8C" w:rsidRPr="00603D8C">
        <w:rPr>
          <w:rFonts w:ascii="Times New Roman" w:eastAsia="Times New Roman" w:hAnsi="Times New Roman"/>
          <w:b/>
          <w:szCs w:val="24"/>
          <w:lang w:eastAsia="bg-BG"/>
        </w:rPr>
        <w:t>. Елка Атанасова Делчева.</w:t>
      </w:r>
    </w:p>
    <w:p w:rsidR="00D966DF" w:rsidRDefault="00D966DF" w:rsidP="00D966DF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D966DF" w:rsidRPr="00777C3C" w:rsidRDefault="00D966DF" w:rsidP="00D966DF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777C3C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D966DF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№130</w:t>
      </w:r>
    </w:p>
    <w:p w:rsidR="00D966DF" w:rsidRDefault="00D966DF" w:rsidP="0003131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031316" w:rsidRPr="00031316" w:rsidRDefault="00031316" w:rsidP="00031316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– Хайредин оставя без разглеждане жалба – възражение с вх.№К-1231/04.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04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.2025г. от 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адв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.Елка Атанасова Делчева. Няма правно основание,по което да бъде осъществено така нар. „преразглеждане“ на решение №110, взето на заседание, проведено 27.02.25г. Решението е законосъобразно, обосновано и правилно и следва да бъде приложено.</w:t>
      </w:r>
    </w:p>
    <w:p w:rsidR="00D966DF" w:rsidRPr="00777C3C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F1945" w:rsidRPr="00777C3C" w:rsidRDefault="004F1945" w:rsidP="004F1945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ГЛАСУ</w:t>
      </w:r>
      <w:r>
        <w:rPr>
          <w:rFonts w:ascii="Times New Roman" w:hAnsi="Times New Roman"/>
          <w:b/>
          <w:sz w:val="28"/>
          <w:szCs w:val="28"/>
        </w:rPr>
        <w:t>ВАЛИ  :  „ЗА“ -  10</w:t>
      </w:r>
    </w:p>
    <w:p w:rsidR="004F1945" w:rsidRPr="00777C3C" w:rsidRDefault="004F1945" w:rsidP="004F1945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77C3C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, Димка Димова,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Емил Тодоров, Росен Деков,Искра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4F1945" w:rsidRPr="00777C3C" w:rsidRDefault="004F1945" w:rsidP="004F1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lastRenderedPageBreak/>
        <w:t>„ПРОТИВ“ – НЯМА</w:t>
      </w:r>
    </w:p>
    <w:p w:rsidR="004F1945" w:rsidRPr="00777C3C" w:rsidRDefault="004F1945" w:rsidP="004F1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 xml:space="preserve">„ВЪЗД.СЕ“ – </w:t>
      </w:r>
      <w:r>
        <w:rPr>
          <w:rFonts w:ascii="Times New Roman" w:hAnsi="Times New Roman"/>
          <w:b/>
          <w:sz w:val="28"/>
          <w:szCs w:val="28"/>
        </w:rPr>
        <w:t>1 (Кирил Атанасов)</w:t>
      </w:r>
    </w:p>
    <w:p w:rsidR="004F1945" w:rsidRDefault="004F1945" w:rsidP="004F1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77C3C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D966DF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66DF" w:rsidRPr="001F5C38" w:rsidRDefault="00D966DF" w:rsidP="00D966DF">
      <w:pPr>
        <w:rPr>
          <w:rFonts w:ascii="Times New Roman" w:eastAsia="Times New Roman" w:hAnsi="Times New Roman"/>
          <w:b/>
          <w:szCs w:val="24"/>
          <w:lang w:eastAsia="bg-BG"/>
        </w:rPr>
      </w:pPr>
      <w:r w:rsidRPr="00603D8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 от дневния ред:</w:t>
      </w:r>
      <w:r w:rsidR="00603D8C" w:rsidRPr="00603D8C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Мариана Кирилова Христова – Гл.специалист от ДСП с.Михайлово, относно: Отчисляване дължимите суми от починали „ползватели“ от ДСП с.Михайлово.</w:t>
      </w:r>
    </w:p>
    <w:p w:rsidR="00D966DF" w:rsidRPr="00777C3C" w:rsidRDefault="00D966DF" w:rsidP="00D966DF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777C3C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D966DF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№131</w:t>
      </w:r>
    </w:p>
    <w:p w:rsidR="004F1945" w:rsidRDefault="001F5C38" w:rsidP="001F5C38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proofErr w:type="spellStart"/>
      <w:r w:rsidRPr="001F5C38">
        <w:rPr>
          <w:rFonts w:ascii="Times New Roman" w:eastAsia="Times New Roman" w:hAnsi="Times New Roman"/>
          <w:b/>
          <w:sz w:val="24"/>
          <w:szCs w:val="28"/>
          <w:lang w:eastAsia="bg-BG"/>
        </w:rPr>
        <w:t>Обс</w:t>
      </w:r>
      <w:proofErr w:type="spellEnd"/>
      <w:r w:rsidRPr="001F5C38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–Х</w:t>
      </w: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айредин приема да се отчислят дължимите суми от починали „ползватели“ от ДСП с.Михайлово както следва:</w:t>
      </w:r>
    </w:p>
    <w:p w:rsidR="001F5C38" w:rsidRDefault="001F5C38" w:rsidP="001F5C38">
      <w:pPr>
        <w:pStyle w:val="a3"/>
        <w:numPr>
          <w:ilvl w:val="0"/>
          <w:numId w:val="6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Йордан Ангелов 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Пенкин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, с.Михайлово – 112.82</w:t>
      </w:r>
      <w:r w:rsidR="00E75F05">
        <w:rPr>
          <w:rFonts w:ascii="Times New Roman" w:eastAsia="Times New Roman" w:hAnsi="Times New Roman"/>
          <w:b/>
          <w:sz w:val="24"/>
          <w:szCs w:val="28"/>
          <w:lang w:eastAsia="bg-BG"/>
        </w:rPr>
        <w:t>лв</w:t>
      </w:r>
    </w:p>
    <w:p w:rsidR="001F5C38" w:rsidRDefault="001F5C38" w:rsidP="001F5C38">
      <w:pPr>
        <w:pStyle w:val="a3"/>
        <w:numPr>
          <w:ilvl w:val="0"/>
          <w:numId w:val="6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Симеон Йорданов 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Дуцов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, с.Рогозен – 18.57</w:t>
      </w:r>
      <w:r w:rsidR="00E75F05">
        <w:rPr>
          <w:rFonts w:ascii="Times New Roman" w:eastAsia="Times New Roman" w:hAnsi="Times New Roman"/>
          <w:b/>
          <w:sz w:val="24"/>
          <w:szCs w:val="28"/>
          <w:lang w:eastAsia="bg-BG"/>
        </w:rPr>
        <w:t>лв</w:t>
      </w:r>
    </w:p>
    <w:p w:rsidR="00E75F05" w:rsidRPr="001F5C38" w:rsidRDefault="00E75F05" w:rsidP="001F5C38">
      <w:pPr>
        <w:pStyle w:val="a3"/>
        <w:numPr>
          <w:ilvl w:val="0"/>
          <w:numId w:val="6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Ефроси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Спасов Маринов, с.Бързина – 63.17лв</w:t>
      </w:r>
    </w:p>
    <w:p w:rsidR="00D966DF" w:rsidRDefault="00D966DF" w:rsidP="001F5C38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F1945" w:rsidRPr="00777C3C" w:rsidRDefault="004F1945" w:rsidP="004F1945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ГЛАСУ</w:t>
      </w:r>
      <w:r>
        <w:rPr>
          <w:rFonts w:ascii="Times New Roman" w:hAnsi="Times New Roman"/>
          <w:b/>
          <w:sz w:val="28"/>
          <w:szCs w:val="28"/>
        </w:rPr>
        <w:t>ВАЛИ  :  „ЗА“ -  11</w:t>
      </w:r>
    </w:p>
    <w:p w:rsidR="004F1945" w:rsidRPr="00777C3C" w:rsidRDefault="004F1945" w:rsidP="004F1945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77C3C">
        <w:rPr>
          <w:rFonts w:ascii="Times New Roman" w:hAnsi="Times New Roman"/>
          <w:b/>
          <w:sz w:val="28"/>
          <w:szCs w:val="28"/>
        </w:rPr>
        <w:t>(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 Димка Димова,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Емил Тодоров, Росен Деков,Искра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4F1945" w:rsidRPr="00777C3C" w:rsidRDefault="004F1945" w:rsidP="004F1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4F1945" w:rsidRPr="00777C3C" w:rsidRDefault="004F1945" w:rsidP="004F1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 xml:space="preserve">„ВЪЗД.СЕ“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p w:rsidR="004F1945" w:rsidRDefault="004F1945" w:rsidP="004F1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77C3C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D966DF" w:rsidRPr="00777C3C" w:rsidRDefault="00D966DF" w:rsidP="00D966D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D966DF" w:rsidRDefault="00D966DF" w:rsidP="00D9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66DF" w:rsidRPr="00777C3C" w:rsidRDefault="00D966DF" w:rsidP="00D966DF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777C3C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 р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ед заседанието бе закрито в 14:0</w:t>
      </w:r>
      <w:r w:rsidRPr="00777C3C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 часа.</w:t>
      </w:r>
    </w:p>
    <w:p w:rsidR="00D966DF" w:rsidRPr="00777C3C" w:rsidRDefault="00D966DF" w:rsidP="00D966DF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D966DF" w:rsidRPr="00777C3C" w:rsidRDefault="00D966DF" w:rsidP="00D966DF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777C3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D966DF" w:rsidRPr="00777C3C" w:rsidRDefault="00D966DF" w:rsidP="00D966DF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777C3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777C3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D966DF" w:rsidRPr="00777C3C" w:rsidRDefault="00D966DF" w:rsidP="00D966DF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777C3C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777C3C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777C3C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D966DF" w:rsidRPr="00777C3C" w:rsidRDefault="00D966DF" w:rsidP="00D966DF"/>
    <w:p w:rsidR="00D966DF" w:rsidRDefault="00D966DF" w:rsidP="00D966DF"/>
    <w:sectPr w:rsidR="00D966DF" w:rsidSect="00CB18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0EC"/>
    <w:multiLevelType w:val="hybridMultilevel"/>
    <w:tmpl w:val="09F0BAEE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D073DE"/>
    <w:multiLevelType w:val="hybridMultilevel"/>
    <w:tmpl w:val="DACECB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44095"/>
    <w:multiLevelType w:val="hybridMultilevel"/>
    <w:tmpl w:val="14E26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E6A"/>
    <w:multiLevelType w:val="hybridMultilevel"/>
    <w:tmpl w:val="455AED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24CEF"/>
    <w:multiLevelType w:val="hybridMultilevel"/>
    <w:tmpl w:val="0D3E6CE8"/>
    <w:lvl w:ilvl="0" w:tplc="5080C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2D3D0F"/>
    <w:multiLevelType w:val="hybridMultilevel"/>
    <w:tmpl w:val="AE8CC9FE"/>
    <w:lvl w:ilvl="0" w:tplc="98E632C2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4D42BC"/>
    <w:multiLevelType w:val="hybridMultilevel"/>
    <w:tmpl w:val="98A213C8"/>
    <w:lvl w:ilvl="0" w:tplc="8926E2C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9F7FA9"/>
    <w:multiLevelType w:val="hybridMultilevel"/>
    <w:tmpl w:val="C6F426B2"/>
    <w:lvl w:ilvl="0" w:tplc="842E5B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4320D"/>
    <w:multiLevelType w:val="hybridMultilevel"/>
    <w:tmpl w:val="0308B2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CF"/>
    <w:rsid w:val="00031316"/>
    <w:rsid w:val="00167A74"/>
    <w:rsid w:val="001F5C38"/>
    <w:rsid w:val="00316E67"/>
    <w:rsid w:val="00351197"/>
    <w:rsid w:val="004F1945"/>
    <w:rsid w:val="00603D8C"/>
    <w:rsid w:val="006312A8"/>
    <w:rsid w:val="006B4909"/>
    <w:rsid w:val="0074569C"/>
    <w:rsid w:val="0081760B"/>
    <w:rsid w:val="00A92ABD"/>
    <w:rsid w:val="00C33ACF"/>
    <w:rsid w:val="00C72E3E"/>
    <w:rsid w:val="00CA1AE2"/>
    <w:rsid w:val="00CB18D2"/>
    <w:rsid w:val="00D966DF"/>
    <w:rsid w:val="00E75F05"/>
    <w:rsid w:val="00EB3A61"/>
    <w:rsid w:val="00FA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60B"/>
    <w:pPr>
      <w:ind w:left="720"/>
      <w:contextualSpacing/>
    </w:pPr>
  </w:style>
  <w:style w:type="table" w:styleId="a4">
    <w:name w:val="Table Grid"/>
    <w:basedOn w:val="a1"/>
    <w:uiPriority w:val="59"/>
    <w:rsid w:val="0031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60B"/>
    <w:pPr>
      <w:ind w:left="720"/>
      <w:contextualSpacing/>
    </w:pPr>
  </w:style>
  <w:style w:type="table" w:styleId="a4">
    <w:name w:val="Table Grid"/>
    <w:basedOn w:val="a1"/>
    <w:uiPriority w:val="59"/>
    <w:rsid w:val="0031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3757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2025-05-13T06:36:00Z</dcterms:created>
  <dcterms:modified xsi:type="dcterms:W3CDTF">2025-05-14T08:24:00Z</dcterms:modified>
</cp:coreProperties>
</file>